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10E1D" w14:textId="623EDCEB" w:rsidR="001673F2" w:rsidRDefault="001673F2" w:rsidP="001673F2">
      <w:pPr>
        <w:pStyle w:val="Tekstpodstawowy"/>
        <w:spacing w:before="4"/>
        <w:rPr>
          <w:rFonts w:asciiTheme="minorHAnsi" w:hAnsiTheme="minorHAnsi" w:cstheme="minorHAnsi"/>
          <w:sz w:val="21"/>
          <w:lang w:val="pl-PL"/>
        </w:rPr>
      </w:pPr>
    </w:p>
    <w:p w14:paraId="20AE01B5" w14:textId="4E844A87" w:rsidR="007132C2" w:rsidRDefault="007132C2" w:rsidP="001673F2">
      <w:pPr>
        <w:pStyle w:val="Tekstpodstawowy"/>
        <w:spacing w:before="4"/>
        <w:rPr>
          <w:rFonts w:asciiTheme="minorHAnsi" w:hAnsiTheme="minorHAnsi" w:cstheme="minorHAnsi"/>
          <w:sz w:val="21"/>
          <w:lang w:val="pl-PL"/>
        </w:rPr>
      </w:pPr>
    </w:p>
    <w:p w14:paraId="442C0BB6" w14:textId="77777777" w:rsidR="007132C2" w:rsidRPr="007132C2" w:rsidRDefault="007132C2" w:rsidP="001673F2">
      <w:pPr>
        <w:pStyle w:val="Tekstpodstawowy"/>
        <w:spacing w:before="4"/>
        <w:rPr>
          <w:rFonts w:asciiTheme="minorHAnsi" w:hAnsiTheme="minorHAnsi" w:cstheme="minorHAnsi"/>
          <w:sz w:val="21"/>
          <w:lang w:val="pl-PL"/>
        </w:rPr>
      </w:pPr>
    </w:p>
    <w:p w14:paraId="7A70CF29" w14:textId="77777777" w:rsidR="001673F2" w:rsidRPr="007132C2" w:rsidRDefault="001673F2" w:rsidP="001673F2">
      <w:pPr>
        <w:pStyle w:val="Tekstpodstawowy"/>
        <w:spacing w:line="232" w:lineRule="auto"/>
        <w:jc w:val="center"/>
        <w:rPr>
          <w:rFonts w:asciiTheme="minorHAnsi" w:hAnsiTheme="minorHAnsi" w:cstheme="minorHAnsi"/>
          <w:color w:val="231F20"/>
          <w:spacing w:val="-3"/>
          <w:lang w:val="pl-PL"/>
        </w:rPr>
      </w:pPr>
      <w:bookmarkStart w:id="0" w:name="OLE_LINK3"/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Formularz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zgłaszania uwag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w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ramach konsultacji </w:t>
      </w:r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społecznych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do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projektu </w:t>
      </w:r>
    </w:p>
    <w:bookmarkEnd w:id="0"/>
    <w:p w14:paraId="631D8FB2" w14:textId="3E111A05" w:rsidR="001673F2" w:rsidRPr="007132C2" w:rsidRDefault="001673F2" w:rsidP="001673F2">
      <w:pPr>
        <w:pStyle w:val="Tekstpodstawowy"/>
        <w:spacing w:line="232" w:lineRule="auto"/>
        <w:jc w:val="center"/>
        <w:rPr>
          <w:rFonts w:asciiTheme="minorHAnsi" w:hAnsiTheme="minorHAnsi" w:cstheme="minorHAnsi"/>
          <w:color w:val="231F20"/>
          <w:lang w:val="pl-PL"/>
        </w:rPr>
      </w:pPr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 xml:space="preserve">uchwały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Rady </w:t>
      </w:r>
      <w:r w:rsidR="00460B0A">
        <w:rPr>
          <w:rFonts w:asciiTheme="minorHAnsi" w:hAnsiTheme="minorHAnsi" w:cstheme="minorHAnsi"/>
          <w:color w:val="231F20"/>
          <w:spacing w:val="-3"/>
          <w:lang w:val="pl-PL"/>
        </w:rPr>
        <w:t>Mi</w:t>
      </w:r>
      <w:r w:rsidR="00B41082">
        <w:rPr>
          <w:rFonts w:asciiTheme="minorHAnsi" w:hAnsiTheme="minorHAnsi" w:cstheme="minorHAnsi"/>
          <w:color w:val="231F20"/>
          <w:spacing w:val="-3"/>
          <w:lang w:val="pl-PL"/>
        </w:rPr>
        <w:t>ejskiej</w:t>
      </w:r>
      <w:r w:rsidR="00460B0A">
        <w:rPr>
          <w:rFonts w:asciiTheme="minorHAnsi" w:hAnsiTheme="minorHAnsi" w:cstheme="minorHAnsi"/>
          <w:color w:val="231F20"/>
          <w:spacing w:val="-3"/>
          <w:lang w:val="pl-PL"/>
        </w:rPr>
        <w:t xml:space="preserve"> Gorz</w:t>
      </w:r>
      <w:r w:rsidR="00B41082">
        <w:rPr>
          <w:rFonts w:asciiTheme="minorHAnsi" w:hAnsiTheme="minorHAnsi" w:cstheme="minorHAnsi"/>
          <w:color w:val="231F20"/>
          <w:spacing w:val="-3"/>
          <w:lang w:val="pl-PL"/>
        </w:rPr>
        <w:t>owa</w:t>
      </w:r>
      <w:r w:rsidR="00460B0A">
        <w:rPr>
          <w:rFonts w:asciiTheme="minorHAnsi" w:hAnsiTheme="minorHAnsi" w:cstheme="minorHAnsi"/>
          <w:color w:val="231F20"/>
          <w:spacing w:val="-3"/>
          <w:lang w:val="pl-PL"/>
        </w:rPr>
        <w:t xml:space="preserve"> Śląski</w:t>
      </w:r>
      <w:r w:rsidR="00B41082">
        <w:rPr>
          <w:rFonts w:asciiTheme="minorHAnsi" w:hAnsiTheme="minorHAnsi" w:cstheme="minorHAnsi"/>
          <w:color w:val="231F20"/>
          <w:spacing w:val="-3"/>
          <w:lang w:val="pl-PL"/>
        </w:rPr>
        <w:t>ego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w sprawie </w:t>
      </w:r>
      <w:r w:rsidR="009A1EC5" w:rsidRPr="009A1EC5">
        <w:rPr>
          <w:rFonts w:asciiTheme="minorHAnsi" w:hAnsiTheme="minorHAnsi" w:cstheme="minorHAnsi"/>
          <w:color w:val="231F20"/>
          <w:lang w:val="pl-PL"/>
        </w:rPr>
        <w:t>ustalenia zasady wyznaczania składu oraz zasad działania Komitetu Rewitalizacji Gminy Gorzów Śląski</w:t>
      </w:r>
    </w:p>
    <w:p w14:paraId="486D39FD" w14:textId="77777777" w:rsidR="001673F2" w:rsidRPr="007132C2" w:rsidRDefault="001673F2" w:rsidP="001673F2">
      <w:pPr>
        <w:pStyle w:val="Tekstpodstawowy"/>
        <w:spacing w:line="232" w:lineRule="auto"/>
        <w:jc w:val="center"/>
        <w:rPr>
          <w:rFonts w:asciiTheme="minorHAnsi" w:hAnsiTheme="minorHAnsi" w:cstheme="minorHAnsi"/>
          <w:color w:val="231F20"/>
          <w:spacing w:val="-4"/>
          <w:lang w:val="pl-PL"/>
        </w:rPr>
      </w:pPr>
    </w:p>
    <w:p w14:paraId="3A153A3C" w14:textId="1979722B" w:rsidR="001673F2" w:rsidRPr="007132C2" w:rsidRDefault="001673F2" w:rsidP="001673F2">
      <w:pPr>
        <w:pStyle w:val="Tekstpodstawowy"/>
        <w:spacing w:after="25" w:line="468" w:lineRule="auto"/>
        <w:jc w:val="center"/>
        <w:rPr>
          <w:rFonts w:asciiTheme="minorHAnsi" w:hAnsiTheme="minorHAnsi" w:cstheme="minorHAnsi"/>
          <w:lang w:val="pl-PL"/>
        </w:rPr>
      </w:pP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Informacje </w:t>
      </w:r>
      <w:r w:rsidRPr="007132C2">
        <w:rPr>
          <w:rFonts w:asciiTheme="minorHAnsi" w:hAnsiTheme="minorHAnsi" w:cstheme="minorHAnsi"/>
          <w:color w:val="231F20"/>
          <w:lang w:val="pl-PL"/>
        </w:rPr>
        <w:t xml:space="preserve">o </w:t>
      </w:r>
      <w:r w:rsidRPr="007132C2">
        <w:rPr>
          <w:rFonts w:asciiTheme="minorHAnsi" w:hAnsiTheme="minorHAnsi" w:cstheme="minorHAnsi"/>
          <w:color w:val="231F20"/>
          <w:spacing w:val="-3"/>
          <w:lang w:val="pl-PL"/>
        </w:rPr>
        <w:t xml:space="preserve">zgłaszającym </w:t>
      </w:r>
      <w:r w:rsidRPr="007132C2">
        <w:rPr>
          <w:rFonts w:asciiTheme="minorHAnsi" w:hAnsiTheme="minorHAnsi" w:cstheme="minorHAnsi"/>
          <w:color w:val="231F20"/>
          <w:spacing w:val="-4"/>
          <w:lang w:val="pl-PL"/>
        </w:rPr>
        <w:t>uwagę:</w:t>
      </w:r>
    </w:p>
    <w:tbl>
      <w:tblPr>
        <w:tblStyle w:val="TableNormal"/>
        <w:tblW w:w="9420" w:type="dxa"/>
        <w:tblInd w:w="-1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293"/>
      </w:tblGrid>
      <w:tr w:rsidR="001673F2" w:rsidRPr="007132C2" w14:paraId="25FA23F4" w14:textId="77777777" w:rsidTr="001673F2">
        <w:trPr>
          <w:trHeight w:val="414"/>
        </w:trPr>
        <w:tc>
          <w:tcPr>
            <w:tcW w:w="2127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B67F27A" w14:textId="77777777" w:rsidR="001673F2" w:rsidRPr="007132C2" w:rsidRDefault="001673F2" w:rsidP="00090533">
            <w:pPr>
              <w:pStyle w:val="TableParagraph"/>
              <w:spacing w:before="65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Imię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i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7293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CE14A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5B0FCBDE" w14:textId="77777777" w:rsidTr="001673F2">
        <w:trPr>
          <w:trHeight w:val="280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421BB7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E-mail</w:t>
            </w: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2DE75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49032814" w14:textId="77777777" w:rsidTr="001673F2">
        <w:trPr>
          <w:trHeight w:val="280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0CDB65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Tel. /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faks</w:t>
            </w:r>
            <w:proofErr w:type="spellEnd"/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04959B3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673F2" w:rsidRPr="007132C2" w14:paraId="0FC1D92F" w14:textId="77777777" w:rsidTr="001673F2">
        <w:trPr>
          <w:trHeight w:val="275"/>
        </w:trPr>
        <w:tc>
          <w:tcPr>
            <w:tcW w:w="2127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9E63E" w14:textId="77777777" w:rsidR="001673F2" w:rsidRPr="007132C2" w:rsidRDefault="001673F2" w:rsidP="00090533">
            <w:pPr>
              <w:pStyle w:val="TableParagraph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Wyrażam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opinię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:</w:t>
            </w: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4028555" w14:textId="77777777" w:rsidR="001673F2" w:rsidRPr="007132C2" w:rsidRDefault="001673F2" w:rsidP="00090533">
            <w:pPr>
              <w:pStyle w:val="TableParagraph"/>
              <w:tabs>
                <w:tab w:val="left" w:pos="439"/>
              </w:tabs>
              <w:spacing w:line="254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a)</w:t>
            </w: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ab/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jako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osoba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fizyczna</w:t>
            </w:r>
            <w:proofErr w:type="spellEnd"/>
          </w:p>
        </w:tc>
      </w:tr>
      <w:tr w:rsidR="001673F2" w:rsidRPr="007132C2" w14:paraId="3ED1BADC" w14:textId="77777777" w:rsidTr="001673F2">
        <w:trPr>
          <w:trHeight w:val="1027"/>
        </w:trPr>
        <w:tc>
          <w:tcPr>
            <w:tcW w:w="2127" w:type="dxa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AB5A89B" w14:textId="77777777" w:rsidR="001673F2" w:rsidRPr="007132C2" w:rsidRDefault="001673F2" w:rsidP="0009053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12158E" w14:textId="77777777" w:rsidR="001673F2" w:rsidRPr="007132C2" w:rsidRDefault="001673F2" w:rsidP="00090533">
            <w:pPr>
              <w:pStyle w:val="TableParagraph"/>
              <w:tabs>
                <w:tab w:val="left" w:pos="439"/>
              </w:tabs>
              <w:spacing w:line="254" w:lineRule="exact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b)</w:t>
            </w: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ab/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reprezentując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następującą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instytucję</w:t>
            </w:r>
            <w:proofErr w:type="spellEnd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:</w:t>
            </w:r>
          </w:p>
        </w:tc>
      </w:tr>
      <w:tr w:rsidR="001673F2" w:rsidRPr="007132C2" w14:paraId="7EE68B3F" w14:textId="77777777" w:rsidTr="001673F2">
        <w:trPr>
          <w:trHeight w:val="287"/>
        </w:trPr>
        <w:tc>
          <w:tcPr>
            <w:tcW w:w="212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EFA4E56" w14:textId="77777777" w:rsidR="001673F2" w:rsidRPr="007132C2" w:rsidRDefault="001673F2" w:rsidP="00090533">
            <w:pPr>
              <w:pStyle w:val="TableParagraph"/>
              <w:spacing w:before="4"/>
              <w:ind w:left="79"/>
              <w:rPr>
                <w:rFonts w:asciiTheme="minorHAnsi" w:hAnsiTheme="minorHAnsi" w:cstheme="minorHAnsi"/>
                <w:sz w:val="20"/>
                <w:szCs w:val="20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Adres do </w:t>
            </w:r>
            <w:proofErr w:type="spellStart"/>
            <w:r w:rsidRPr="007132C2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korespondencji</w:t>
            </w:r>
            <w:proofErr w:type="spellEnd"/>
          </w:p>
        </w:tc>
        <w:tc>
          <w:tcPr>
            <w:tcW w:w="729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39BE68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D78EC6A" w14:textId="77777777" w:rsidR="001673F2" w:rsidRPr="007132C2" w:rsidRDefault="001673F2" w:rsidP="001673F2">
      <w:pPr>
        <w:pStyle w:val="Tekstpodstawowy"/>
        <w:spacing w:before="4"/>
        <w:rPr>
          <w:rFonts w:asciiTheme="minorHAnsi" w:hAnsiTheme="minorHAnsi" w:cstheme="minorHAnsi"/>
          <w:sz w:val="18"/>
        </w:rPr>
      </w:pPr>
    </w:p>
    <w:p w14:paraId="53129A83" w14:textId="77777777" w:rsidR="001673F2" w:rsidRPr="007132C2" w:rsidRDefault="001673F2" w:rsidP="001673F2">
      <w:pPr>
        <w:pStyle w:val="Tekstpodstawowy"/>
        <w:ind w:left="1590" w:right="586"/>
        <w:jc w:val="center"/>
        <w:rPr>
          <w:rFonts w:asciiTheme="minorHAnsi" w:hAnsiTheme="minorHAnsi" w:cstheme="minorHAnsi"/>
          <w:lang w:val="pl-PL"/>
        </w:rPr>
      </w:pPr>
      <w:r w:rsidRPr="007132C2">
        <w:rPr>
          <w:rFonts w:asciiTheme="minorHAnsi" w:hAnsiTheme="minorHAnsi" w:cstheme="minorHAnsi"/>
          <w:color w:val="231F20"/>
          <w:lang w:val="pl-PL"/>
        </w:rPr>
        <w:t>Zgłaszane uwagi i propozycje zmian:</w:t>
      </w:r>
    </w:p>
    <w:p w14:paraId="0BBE851C" w14:textId="77777777" w:rsidR="001673F2" w:rsidRPr="007132C2" w:rsidRDefault="001673F2" w:rsidP="001673F2">
      <w:pPr>
        <w:pStyle w:val="Tekstpodstawowy"/>
        <w:spacing w:before="2"/>
        <w:rPr>
          <w:rFonts w:asciiTheme="minorHAnsi" w:hAnsiTheme="minorHAnsi" w:cstheme="minorHAnsi"/>
          <w:sz w:val="23"/>
          <w:lang w:val="pl-PL"/>
        </w:rPr>
      </w:pPr>
    </w:p>
    <w:tbl>
      <w:tblPr>
        <w:tblStyle w:val="TableNormal"/>
        <w:tblW w:w="9421" w:type="dxa"/>
        <w:tblInd w:w="-1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268"/>
        <w:gridCol w:w="2835"/>
        <w:gridCol w:w="3892"/>
      </w:tblGrid>
      <w:tr w:rsidR="001673F2" w:rsidRPr="007132C2" w14:paraId="6D0C0EB7" w14:textId="77777777" w:rsidTr="007132C2">
        <w:trPr>
          <w:trHeight w:val="638"/>
        </w:trPr>
        <w:tc>
          <w:tcPr>
            <w:tcW w:w="426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F1F63B2" w14:textId="77777777" w:rsidR="001673F2" w:rsidRPr="007132C2" w:rsidRDefault="001673F2" w:rsidP="007132C2">
            <w:pPr>
              <w:pStyle w:val="TableParagraph"/>
              <w:ind w:left="573" w:right="74" w:hanging="57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Lp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404ED3" w14:textId="215684D1" w:rsidR="001673F2" w:rsidRPr="007132C2" w:rsidRDefault="001673F2" w:rsidP="00090533">
            <w:pPr>
              <w:pStyle w:val="TableParagraph"/>
              <w:spacing w:before="35" w:line="235" w:lineRule="auto"/>
              <w:ind w:left="180" w:right="156" w:hanging="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 xml:space="preserve">Część dokumentu, do którego odnosi się uwaga (rozdział, podrozdział, </w:t>
            </w:r>
            <w:r w:rsidRPr="007132C2">
              <w:rPr>
                <w:rFonts w:asciiTheme="minorHAnsi" w:hAnsiTheme="minorHAnsi" w:cstheme="minorHAnsi"/>
                <w:b/>
                <w:color w:val="231F20"/>
                <w:spacing w:val="-4"/>
                <w:sz w:val="20"/>
                <w:szCs w:val="20"/>
                <w:lang w:val="pl-PL"/>
              </w:rPr>
              <w:t xml:space="preserve">zapis </w:t>
            </w:r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  <w:lang w:val="pl-PL"/>
              </w:rPr>
              <w:t>w projekcie dokumentu)</w:t>
            </w:r>
          </w:p>
        </w:tc>
        <w:tc>
          <w:tcPr>
            <w:tcW w:w="2835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02A247" w14:textId="77777777" w:rsidR="001673F2" w:rsidRPr="007132C2" w:rsidRDefault="001673F2" w:rsidP="00090533">
            <w:pPr>
              <w:pStyle w:val="TableParagraph"/>
              <w:ind w:left="836" w:right="81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Treść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uwagi</w:t>
            </w:r>
            <w:proofErr w:type="spellEnd"/>
          </w:p>
        </w:tc>
        <w:tc>
          <w:tcPr>
            <w:tcW w:w="3892" w:type="dxa"/>
            <w:tcBorders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AD8D22" w14:textId="77777777" w:rsidR="001673F2" w:rsidRPr="007132C2" w:rsidRDefault="001673F2" w:rsidP="00090533">
            <w:pPr>
              <w:pStyle w:val="TableParagraph"/>
              <w:ind w:left="554" w:right="53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Uzasadnienie</w:t>
            </w:r>
            <w:proofErr w:type="spellEnd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7132C2">
              <w:rPr>
                <w:rFonts w:asciiTheme="minorHAnsi" w:hAnsiTheme="minorHAnsi" w:cstheme="minorHAnsi"/>
                <w:b/>
                <w:color w:val="231F20"/>
                <w:sz w:val="20"/>
                <w:szCs w:val="20"/>
              </w:rPr>
              <w:t>uwagi</w:t>
            </w:r>
            <w:proofErr w:type="spellEnd"/>
          </w:p>
        </w:tc>
      </w:tr>
      <w:tr w:rsidR="001673F2" w:rsidRPr="007132C2" w14:paraId="1FE89592" w14:textId="77777777" w:rsidTr="001673F2">
        <w:trPr>
          <w:trHeight w:val="260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29D799F" w14:textId="77777777" w:rsidR="001673F2" w:rsidRPr="007132C2" w:rsidRDefault="001673F2" w:rsidP="00090533">
            <w:pPr>
              <w:pStyle w:val="TableParagraph"/>
              <w:spacing w:before="37"/>
              <w:ind w:left="96" w:right="76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1.</w:t>
            </w: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E4F750B" w14:textId="77777777" w:rsidR="001673F2" w:rsidRPr="007132C2" w:rsidRDefault="001673F2" w:rsidP="001673F2">
            <w:pPr>
              <w:pStyle w:val="TableParagraph"/>
              <w:spacing w:before="37"/>
              <w:ind w:left="135" w:right="136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4A0E3F" w14:textId="77777777" w:rsidR="001673F2" w:rsidRPr="007132C2" w:rsidRDefault="001673F2" w:rsidP="001673F2">
            <w:pPr>
              <w:pStyle w:val="TableParagraph"/>
              <w:spacing w:before="37"/>
              <w:ind w:left="135" w:right="132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3.</w:t>
            </w: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9118358" w14:textId="77777777" w:rsidR="001673F2" w:rsidRPr="007132C2" w:rsidRDefault="001673F2" w:rsidP="001673F2">
            <w:pPr>
              <w:pStyle w:val="TableParagraph"/>
              <w:spacing w:before="37"/>
              <w:ind w:left="140" w:right="194"/>
              <w:jc w:val="center"/>
              <w:rPr>
                <w:rFonts w:asciiTheme="minorHAnsi" w:hAnsiTheme="minorHAnsi" w:cstheme="minorHAnsi"/>
                <w:sz w:val="16"/>
              </w:rPr>
            </w:pPr>
            <w:r w:rsidRPr="007132C2">
              <w:rPr>
                <w:rFonts w:asciiTheme="minorHAnsi" w:hAnsiTheme="minorHAnsi" w:cstheme="minorHAnsi"/>
                <w:color w:val="231F20"/>
                <w:sz w:val="16"/>
              </w:rPr>
              <w:t>4.</w:t>
            </w:r>
          </w:p>
        </w:tc>
      </w:tr>
      <w:tr w:rsidR="001673F2" w:rsidRPr="007132C2" w14:paraId="2D97A4AE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8BECA45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  <w:bookmarkStart w:id="1" w:name="OLE_LINK2"/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6296C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40193B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D14AF58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bookmarkEnd w:id="1"/>
      <w:tr w:rsidR="001673F2" w:rsidRPr="007132C2" w14:paraId="3265DC1A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D956C4C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686537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7FFE55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F0F20AF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73F2" w:rsidRPr="007132C2" w14:paraId="2F7A7F13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B9951C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9A0779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A1D7E8D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88CE002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1673F2" w:rsidRPr="007132C2" w14:paraId="60A95AD8" w14:textId="77777777" w:rsidTr="001673F2">
        <w:trPr>
          <w:trHeight w:val="1134"/>
        </w:trPr>
        <w:tc>
          <w:tcPr>
            <w:tcW w:w="4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59ECF6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26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E469FE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83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EC2F9D4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89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F741F0" w14:textId="77777777" w:rsidR="001673F2" w:rsidRPr="007132C2" w:rsidRDefault="001673F2" w:rsidP="00090533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5C0EF552" w14:textId="2CFD5343" w:rsidR="001673F2" w:rsidRPr="007132C2" w:rsidRDefault="001673F2" w:rsidP="001673F2">
      <w:pPr>
        <w:pStyle w:val="Tekstpodstawowy"/>
        <w:spacing w:before="4"/>
        <w:rPr>
          <w:rFonts w:asciiTheme="minorHAnsi" w:hAnsiTheme="minorHAnsi" w:cstheme="minorHAnsi"/>
          <w:sz w:val="18"/>
        </w:rPr>
      </w:pPr>
    </w:p>
    <w:p w14:paraId="44E6375C" w14:textId="10E14413" w:rsidR="001673F2" w:rsidRPr="007132C2" w:rsidRDefault="001673F2" w:rsidP="007132C2">
      <w:pPr>
        <w:pStyle w:val="Tekstpodstawowy"/>
        <w:spacing w:line="304" w:lineRule="exact"/>
        <w:ind w:left="3746"/>
        <w:jc w:val="right"/>
        <w:rPr>
          <w:rFonts w:asciiTheme="minorHAnsi" w:hAnsiTheme="minorHAnsi" w:cstheme="minorHAnsi"/>
        </w:rPr>
      </w:pPr>
      <w:r w:rsidRPr="007132C2">
        <w:rPr>
          <w:rFonts w:asciiTheme="minorHAnsi" w:hAnsiTheme="minorHAnsi" w:cstheme="minorHAnsi"/>
          <w:color w:val="231F20"/>
        </w:rPr>
        <w:t>………………………………………………………………</w:t>
      </w:r>
    </w:p>
    <w:p w14:paraId="5C5A198E" w14:textId="001D9113" w:rsidR="00061D8A" w:rsidRPr="007132C2" w:rsidRDefault="001673F2" w:rsidP="001673F2">
      <w:pPr>
        <w:pStyle w:val="Tekstpodstawowy"/>
        <w:spacing w:line="304" w:lineRule="exact"/>
        <w:ind w:left="6894"/>
        <w:rPr>
          <w:rFonts w:asciiTheme="minorHAnsi" w:hAnsiTheme="minorHAnsi" w:cstheme="minorHAnsi"/>
          <w:color w:val="231F20"/>
        </w:rPr>
      </w:pPr>
      <w:proofErr w:type="spellStart"/>
      <w:r w:rsidRPr="007132C2">
        <w:rPr>
          <w:rFonts w:asciiTheme="minorHAnsi" w:hAnsiTheme="minorHAnsi" w:cstheme="minorHAnsi"/>
          <w:color w:val="231F20"/>
        </w:rPr>
        <w:t>czytelny</w:t>
      </w:r>
      <w:proofErr w:type="spellEnd"/>
      <w:r w:rsidRPr="007132C2">
        <w:rPr>
          <w:rFonts w:asciiTheme="minorHAnsi" w:hAnsiTheme="minorHAnsi" w:cstheme="minorHAnsi"/>
          <w:color w:val="231F20"/>
        </w:rPr>
        <w:t xml:space="preserve"> </w:t>
      </w:r>
      <w:proofErr w:type="spellStart"/>
      <w:r w:rsidRPr="007132C2">
        <w:rPr>
          <w:rFonts w:asciiTheme="minorHAnsi" w:hAnsiTheme="minorHAnsi" w:cstheme="minorHAnsi"/>
          <w:color w:val="231F20"/>
        </w:rPr>
        <w:t>podpis</w:t>
      </w:r>
      <w:proofErr w:type="spellEnd"/>
      <w:r w:rsidRPr="007132C2">
        <w:rPr>
          <w:rFonts w:asciiTheme="minorHAnsi" w:hAnsiTheme="minorHAnsi" w:cstheme="minorHAnsi"/>
          <w:color w:val="231F20"/>
        </w:rPr>
        <w:t>, data</w:t>
      </w:r>
    </w:p>
    <w:p w14:paraId="41FF75FE" w14:textId="77777777" w:rsidR="00061D8A" w:rsidRPr="007132C2" w:rsidRDefault="00061D8A">
      <w:pPr>
        <w:widowControl/>
        <w:autoSpaceDE/>
        <w:autoSpaceDN/>
        <w:rPr>
          <w:rFonts w:asciiTheme="minorHAnsi" w:eastAsia="Arial" w:hAnsiTheme="minorHAnsi" w:cstheme="minorHAnsi"/>
          <w:b/>
          <w:bCs/>
          <w:sz w:val="24"/>
          <w:szCs w:val="24"/>
          <w:lang w:val="pl-PL"/>
        </w:rPr>
      </w:pPr>
      <w:bookmarkStart w:id="2" w:name="_Toc83215203"/>
      <w:r w:rsidRPr="007132C2">
        <w:rPr>
          <w:rFonts w:asciiTheme="minorHAnsi" w:hAnsiTheme="minorHAnsi" w:cstheme="minorHAnsi"/>
        </w:rPr>
        <w:br w:type="page"/>
      </w:r>
    </w:p>
    <w:p w14:paraId="56FE44BB" w14:textId="7E273A96" w:rsidR="00061D8A" w:rsidRPr="007132C2" w:rsidRDefault="00061D8A" w:rsidP="00061D8A">
      <w:pPr>
        <w:pStyle w:val="Teksttreci80"/>
        <w:shd w:val="clear" w:color="auto" w:fill="auto"/>
        <w:spacing w:before="0" w:after="0" w:line="240" w:lineRule="auto"/>
        <w:ind w:right="567"/>
        <w:jc w:val="center"/>
        <w:outlineLvl w:val="0"/>
        <w:rPr>
          <w:rFonts w:asciiTheme="minorHAnsi" w:hAnsiTheme="minorHAnsi" w:cstheme="minorHAnsi"/>
        </w:rPr>
      </w:pPr>
      <w:r w:rsidRPr="007132C2">
        <w:rPr>
          <w:rFonts w:asciiTheme="minorHAnsi" w:hAnsiTheme="minorHAnsi" w:cstheme="minorHAnsi"/>
        </w:rPr>
        <w:lastRenderedPageBreak/>
        <w:t>Informacje dotyczące przetwarzania danych osobowych (art. 13 RODO)</w:t>
      </w:r>
    </w:p>
    <w:p w14:paraId="739FAD03" w14:textId="77777777" w:rsidR="00061D8A" w:rsidRPr="007132C2" w:rsidRDefault="00061D8A" w:rsidP="00061D8A">
      <w:pPr>
        <w:pStyle w:val="Teksttreci80"/>
        <w:shd w:val="clear" w:color="auto" w:fill="auto"/>
        <w:spacing w:before="0" w:after="0" w:line="240" w:lineRule="auto"/>
        <w:ind w:right="567"/>
        <w:jc w:val="center"/>
        <w:outlineLvl w:val="0"/>
        <w:rPr>
          <w:rFonts w:asciiTheme="minorHAnsi" w:hAnsiTheme="minorHAnsi" w:cstheme="minorHAnsi"/>
          <w:b w:val="0"/>
          <w:bCs w:val="0"/>
        </w:rPr>
      </w:pPr>
      <w:r w:rsidRPr="007132C2">
        <w:rPr>
          <w:rFonts w:asciiTheme="minorHAnsi" w:hAnsiTheme="minorHAnsi" w:cstheme="minorHAnsi"/>
        </w:rPr>
        <w:t xml:space="preserve"> </w:t>
      </w:r>
      <w:r w:rsidRPr="007132C2">
        <w:rPr>
          <w:rFonts w:asciiTheme="minorHAnsi" w:hAnsiTheme="minorHAnsi" w:cstheme="minorHAnsi"/>
          <w:b w:val="0"/>
          <w:bCs w:val="0"/>
        </w:rPr>
        <w:t>(korespondencja ogólna)</w:t>
      </w:r>
      <w:bookmarkEnd w:id="2"/>
    </w:p>
    <w:p w14:paraId="4FBD3D02" w14:textId="77777777" w:rsidR="00061D8A" w:rsidRPr="007132C2" w:rsidRDefault="00061D8A" w:rsidP="00061D8A">
      <w:pPr>
        <w:spacing w:before="93"/>
        <w:ind w:left="319"/>
        <w:jc w:val="center"/>
        <w:rPr>
          <w:rFonts w:asciiTheme="minorHAnsi" w:hAnsiTheme="minorHAnsi" w:cstheme="minorHAnsi"/>
          <w:b/>
          <w:lang w:val="pl-PL"/>
        </w:rPr>
      </w:pPr>
    </w:p>
    <w:p w14:paraId="21064E33" w14:textId="77777777" w:rsidR="00907DDF" w:rsidRPr="00907DDF" w:rsidRDefault="00061D8A" w:rsidP="00907DDF">
      <w:pPr>
        <w:pStyle w:val="NormalnyWeb"/>
        <w:rPr>
          <w:rFonts w:ascii="Roboto" w:hAnsi="Roboto"/>
          <w:color w:val="000000"/>
          <w:sz w:val="18"/>
          <w:szCs w:val="18"/>
        </w:rPr>
      </w:pPr>
      <w:r w:rsidRPr="00907DDF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        </w:t>
      </w:r>
      <w:r w:rsidR="00907DDF" w:rsidRPr="00907DDF">
        <w:rPr>
          <w:rFonts w:ascii="Roboto" w:hAnsi="Roboto"/>
          <w:color w:val="000000"/>
          <w:sz w:val="18"/>
          <w:szCs w:val="18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(art. 13 ogólnego rozporządzenia o ochronie danych osobowych z dnia 27 kwietnia 2016 r. (Dz. Urz. UE L 119 z 04.05.2016) informujemy o zasadach przetwarzania Pani/Pana danych osobowych oraz o przysługujących Pani/Panu prawach z tym związanych (począwszy od dnia 25 maja 2018 r.):</w:t>
      </w:r>
    </w:p>
    <w:p w14:paraId="09F2B546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Administratorem Pani/Pana danych osobowych jest Gmina Gorzów Śląski, ul. Wojska Polskiego 15 46-310 Gorzów Śląski.</w:t>
      </w:r>
    </w:p>
    <w:p w14:paraId="3F21017E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Kontakt z Inspektorem Ochrony Danych - iod@gorzowslaski.pl</w:t>
      </w:r>
    </w:p>
    <w:p w14:paraId="7043080D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Pan/i dane osobowe przetwarzane będą w celu realizacji ustawowych zadań urzędu, zawartych umów oraz na podstawie udzielonej zgody,</w:t>
      </w:r>
    </w:p>
    <w:p w14:paraId="5698CD49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Podstawą prawną przetwarzania Pani/Pana danych jest:</w:t>
      </w:r>
    </w:p>
    <w:p w14:paraId="3F085F62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6 ust. 1 lit. c RODO gdy przetwarzanie jest niezbędne do wypełnienia obowiązku prawnego, który ciąży na organie administracji publicznej;</w:t>
      </w:r>
    </w:p>
    <w:p w14:paraId="3F4001BA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6 ust. 1 lit. b ogólnego rozporządzenia o ochronie danych osobowych z dnia 27 kwietnia 2016 r.; przetwarzanie jest niezbędne do wykonania umowy, której stroną jest osoba, której dane dotyczą, lub do podjęcia działań na żądanie osoby, której dane dotyczą, przed zawarciem umowy;</w:t>
      </w:r>
    </w:p>
    <w:p w14:paraId="158F0F38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Art. 9 ust.1 lit. g ogólnego rozporządzenia o ochronie danych osobowych z dnia 27 kwietnia 2016 r.; W pozostałych przypadkach Pani/Pana dane osobowe przetwarzane są wyłącznie na podstawie udzielonej zgody w zakresie i celu określonym w treści zgody (art. 6 ust. 1 lit. a RODO).</w:t>
      </w:r>
    </w:p>
    <w:p w14:paraId="2C47983C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1A7F4D0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mogą zostać przekazane organom władzy publicznej oraz podmiotom wykonującym zadania publiczne lub działającym na zlecenie organów władzy publicznej, w zakresie i w celach, które wynikają z przepisów powszechnie obowiązującego prawa oraz innym podmiotom, które na podstawie stosownych umów podpisanych z Gminą Gorzów Śląski przetwarzają dane osobowe dla których Administratorem jest Burmistrz Gorzowa Śląskiego.</w:t>
      </w:r>
    </w:p>
    <w:p w14:paraId="3367A030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W związku z przetwarzaniem Pani/Pana danych osobowych, przysługują Pani/Panu następujące prawa:</w:t>
      </w:r>
    </w:p>
    <w:p w14:paraId="29791600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dostępu do danych osobowych,</w:t>
      </w:r>
    </w:p>
    <w:p w14:paraId="254DB932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sprostowania/poprawienia danych osobowych,</w:t>
      </w:r>
    </w:p>
    <w:p w14:paraId="31C679AC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usunięcia danych osobowych przetwarzanych bezpodstawnie; w zakresie, w jakim Pani/Pana dane są przetwarzane na podstawie zgody ma Pani/Pan prawo wycofania zgody na przetwarzanie danych w dowolnym momencie bez wpływu na zgodność z prawem przetwarzania, którego dokonano na podstawie zgody przed jej cofnięciem,</w:t>
      </w:r>
    </w:p>
    <w:p w14:paraId="26369267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żądania ograniczenia przetwarzania danych osobowych,</w:t>
      </w:r>
    </w:p>
    <w:p w14:paraId="169B47DF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wyrażenia sprzeciwu wobec przetwarzania Pani/Pana danych osobowych ze względu na Pani/Pana szczególną sytuację – w przypadkach, gdy dane przetwarzane są na podstawie prawnie usprawiedliwionego interesu Administratora,</w:t>
      </w:r>
    </w:p>
    <w:p w14:paraId="5E20F04E" w14:textId="77777777" w:rsidR="00907DDF" w:rsidRPr="00907DDF" w:rsidRDefault="00907DDF" w:rsidP="00907DDF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prawo do przenoszenia Pani/Pana danych osobowych, tj. prawo otrzymania swoich danych osobowych; prawo do przenoszenia danych osobowych przysługuje tylko co do tych danych, które przetwarzamy na podstawie Pani/Pana zgody.</w:t>
      </w:r>
    </w:p>
    <w:p w14:paraId="30AFC651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W sytuacji, gdy przetwarzanie danych osobowych odbywa się na podstawie zgody osoby, której dane dotyczą, podanie przez Panią/Pana danych osobowych Administratorowi ma charakter dobrowolny.</w:t>
      </w:r>
    </w:p>
    <w:p w14:paraId="6257CD11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Podanie przez Panią/Pana danych osobowych jest obowiązkowe, w sytuacji gdy przesłankę przetwarzania danych osobowych stanowi przepis prawa lub zawarta między stronami umowa.</w:t>
      </w:r>
    </w:p>
    <w:p w14:paraId="5D62F57E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Jeśli uzna Pani/Pan, iż przepisy rozporządzenia zostały naruszone przysługuje Pani/Panu prawo wniesienia skargi do organu nadzorczego właściwego do spraw ochrony danych osobowych ((Urząd Ochrony Danych Osobowych  ul. Stawki 2, 00-193 Warszawa)</w:t>
      </w:r>
    </w:p>
    <w:p w14:paraId="3870C754" w14:textId="77777777" w:rsidR="00907DDF" w:rsidRPr="00907DDF" w:rsidRDefault="00907DDF" w:rsidP="00907DDF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</w:pPr>
      <w:r w:rsidRPr="00907DDF">
        <w:rPr>
          <w:rFonts w:ascii="Roboto" w:eastAsia="Times New Roman" w:hAnsi="Roboto" w:cs="Times New Roman"/>
          <w:color w:val="000000"/>
          <w:sz w:val="18"/>
          <w:szCs w:val="18"/>
          <w:lang w:val="pl-PL" w:eastAsia="pl-PL"/>
        </w:rPr>
        <w:t>Pani/Pana dane osobowe nie będą wykorzystywane do zautomatyzowanego podejmowania decyzji ani profilowania.</w:t>
      </w:r>
    </w:p>
    <w:p w14:paraId="2E8359EC" w14:textId="599BB236" w:rsidR="000107FA" w:rsidRPr="007132C2" w:rsidRDefault="000107FA" w:rsidP="00907DDF">
      <w:pPr>
        <w:ind w:right="167"/>
        <w:rPr>
          <w:rFonts w:asciiTheme="minorHAnsi" w:hAnsiTheme="minorHAnsi" w:cstheme="minorHAnsi"/>
          <w:color w:val="231F20"/>
          <w:sz w:val="20"/>
          <w:szCs w:val="20"/>
          <w:lang w:val="pl-PL"/>
        </w:rPr>
      </w:pPr>
    </w:p>
    <w:sectPr w:rsidR="000107FA" w:rsidRPr="007132C2" w:rsidSect="00061D8A">
      <w:headerReference w:type="default" r:id="rId7"/>
      <w:pgSz w:w="11906" w:h="16838"/>
      <w:pgMar w:top="1417" w:right="1417" w:bottom="97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186B42" w14:textId="77777777" w:rsidR="00B2033D" w:rsidRDefault="00B2033D" w:rsidP="00061D8A">
      <w:r>
        <w:separator/>
      </w:r>
    </w:p>
  </w:endnote>
  <w:endnote w:type="continuationSeparator" w:id="0">
    <w:p w14:paraId="387AAB38" w14:textId="77777777" w:rsidR="00B2033D" w:rsidRDefault="00B2033D" w:rsidP="00061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7FE03" w14:textId="77777777" w:rsidR="00B2033D" w:rsidRDefault="00B2033D" w:rsidP="00061D8A">
      <w:r>
        <w:separator/>
      </w:r>
    </w:p>
  </w:footnote>
  <w:footnote w:type="continuationSeparator" w:id="0">
    <w:p w14:paraId="640B5CFD" w14:textId="77777777" w:rsidR="00B2033D" w:rsidRDefault="00B2033D" w:rsidP="00061D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3DD36" w14:textId="774D55B2" w:rsidR="00061D8A" w:rsidRPr="00460B0A" w:rsidRDefault="00460B0A" w:rsidP="00460B0A">
    <w:pPr>
      <w:spacing w:after="160" w:line="259" w:lineRule="auto"/>
      <w:ind w:firstLine="708"/>
      <w:rPr>
        <w:rFonts w:asciiTheme="minorHAnsi" w:eastAsia="Bookman Old Style" w:hAnsiTheme="minorHAnsi" w:cstheme="minorHAnsi"/>
        <w:sz w:val="20"/>
        <w:szCs w:val="20"/>
        <w:lang w:val="pl-PL"/>
      </w:rPr>
    </w:pPr>
    <w:r w:rsidRPr="00460B0A">
      <w:rPr>
        <w:rFonts w:asciiTheme="minorHAnsi" w:eastAsia="Bookman Old Style" w:hAnsiTheme="minorHAnsi" w:cstheme="minorHAnsi"/>
        <w:noProof/>
        <w:sz w:val="20"/>
        <w:szCs w:val="20"/>
        <w:lang w:val="pl-PL"/>
      </w:rPr>
      <w:drawing>
        <wp:anchor distT="0" distB="0" distL="114300" distR="114300" simplePos="0" relativeHeight="251658240" behindDoc="0" locked="0" layoutInCell="1" allowOverlap="1" wp14:anchorId="07C91FA8" wp14:editId="60CDED70">
          <wp:simplePos x="0" y="0"/>
          <wp:positionH relativeFrom="column">
            <wp:posOffset>-181309</wp:posOffset>
          </wp:positionH>
          <wp:positionV relativeFrom="paragraph">
            <wp:posOffset>-196749</wp:posOffset>
          </wp:positionV>
          <wp:extent cx="533217" cy="651710"/>
          <wp:effectExtent l="0" t="0" r="63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217" cy="651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D8A" w:rsidRPr="00460B0A">
      <w:rPr>
        <w:rFonts w:asciiTheme="minorHAnsi" w:eastAsia="Bookman Old Style" w:hAnsiTheme="minorHAnsi" w:cstheme="minorHAnsi"/>
        <w:sz w:val="20"/>
        <w:szCs w:val="20"/>
        <w:lang w:val="pl-PL"/>
      </w:rPr>
      <w:t xml:space="preserve">Urząd </w:t>
    </w:r>
    <w:r w:rsidRPr="00460B0A">
      <w:rPr>
        <w:rFonts w:asciiTheme="minorHAnsi" w:eastAsia="Bookman Old Style" w:hAnsiTheme="minorHAnsi" w:cstheme="minorHAnsi"/>
        <w:sz w:val="20"/>
        <w:szCs w:val="20"/>
        <w:lang w:val="pl-PL"/>
      </w:rPr>
      <w:t>Mi</w:t>
    </w:r>
    <w:r w:rsidR="00610E4E">
      <w:rPr>
        <w:rFonts w:asciiTheme="minorHAnsi" w:eastAsia="Bookman Old Style" w:hAnsiTheme="minorHAnsi" w:cstheme="minorHAnsi"/>
        <w:sz w:val="20"/>
        <w:szCs w:val="20"/>
        <w:lang w:val="pl-PL"/>
      </w:rPr>
      <w:t>ejski</w:t>
    </w:r>
    <w:r w:rsidR="00061D8A" w:rsidRPr="00460B0A">
      <w:rPr>
        <w:rFonts w:asciiTheme="minorHAnsi" w:eastAsia="Bookman Old Style" w:hAnsiTheme="minorHAnsi" w:cstheme="minorHAnsi"/>
        <w:sz w:val="20"/>
        <w:szCs w:val="20"/>
        <w:lang w:val="pl-PL"/>
      </w:rPr>
      <w:t xml:space="preserve"> w</w:t>
    </w:r>
    <w:r w:rsidRPr="00460B0A">
      <w:rPr>
        <w:rFonts w:asciiTheme="minorHAnsi" w:eastAsia="Bookman Old Style" w:hAnsiTheme="minorHAnsi" w:cstheme="minorHAnsi"/>
        <w:sz w:val="20"/>
        <w:szCs w:val="20"/>
        <w:lang w:val="pl-PL"/>
      </w:rPr>
      <w:t xml:space="preserve"> Gorzowie Ślą</w:t>
    </w:r>
    <w:r>
      <w:rPr>
        <w:rFonts w:asciiTheme="minorHAnsi" w:eastAsia="Bookman Old Style" w:hAnsiTheme="minorHAnsi" w:cstheme="minorHAnsi"/>
        <w:sz w:val="20"/>
        <w:szCs w:val="20"/>
        <w:lang w:val="pl-PL"/>
      </w:rPr>
      <w:t>skim</w:t>
    </w:r>
  </w:p>
  <w:p w14:paraId="14722424" w14:textId="77777777" w:rsidR="00061D8A" w:rsidRPr="00460B0A" w:rsidRDefault="00061D8A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15DD9"/>
    <w:multiLevelType w:val="multilevel"/>
    <w:tmpl w:val="F3EADD4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1988300A"/>
    <w:multiLevelType w:val="multilevel"/>
    <w:tmpl w:val="4D44B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C3295D"/>
    <w:multiLevelType w:val="hybridMultilevel"/>
    <w:tmpl w:val="9F749BC4"/>
    <w:lvl w:ilvl="0" w:tplc="5510C63E">
      <w:start w:val="1"/>
      <w:numFmt w:val="lowerLetter"/>
      <w:lvlText w:val="%1."/>
      <w:lvlJc w:val="left"/>
      <w:pPr>
        <w:ind w:left="520" w:hanging="213"/>
      </w:pPr>
      <w:rPr>
        <w:rFonts w:ascii="Times New Roman" w:eastAsia="Times New Roman" w:hAnsi="Times New Roman" w:cs="Times New Roman"/>
        <w:color w:val="auto"/>
        <w:spacing w:val="-1"/>
        <w:w w:val="105"/>
        <w:sz w:val="18"/>
        <w:szCs w:val="18"/>
      </w:rPr>
    </w:lvl>
    <w:lvl w:ilvl="1" w:tplc="A6F6DA9E">
      <w:start w:val="1"/>
      <w:numFmt w:val="lowerLetter"/>
      <w:lvlText w:val="%2)"/>
      <w:lvlJc w:val="left"/>
      <w:pPr>
        <w:ind w:left="1088" w:hanging="366"/>
      </w:pPr>
      <w:rPr>
        <w:rFonts w:ascii="Times New Roman" w:eastAsia="Times New Roman" w:hAnsi="Times New Roman" w:cs="Times New Roman" w:hint="default"/>
        <w:spacing w:val="-1"/>
        <w:w w:val="102"/>
        <w:sz w:val="19"/>
        <w:szCs w:val="19"/>
      </w:rPr>
    </w:lvl>
    <w:lvl w:ilvl="2" w:tplc="C5D40BF6">
      <w:numFmt w:val="bullet"/>
      <w:lvlText w:val="•"/>
      <w:lvlJc w:val="left"/>
      <w:pPr>
        <w:ind w:left="2080" w:hanging="366"/>
      </w:pPr>
      <w:rPr>
        <w:rFonts w:hint="default"/>
      </w:rPr>
    </w:lvl>
    <w:lvl w:ilvl="3" w:tplc="160C37B2">
      <w:numFmt w:val="bullet"/>
      <w:lvlText w:val="•"/>
      <w:lvlJc w:val="left"/>
      <w:pPr>
        <w:ind w:left="3080" w:hanging="366"/>
      </w:pPr>
      <w:rPr>
        <w:rFonts w:hint="default"/>
      </w:rPr>
    </w:lvl>
    <w:lvl w:ilvl="4" w:tplc="F9B8A35E">
      <w:numFmt w:val="bullet"/>
      <w:lvlText w:val="•"/>
      <w:lvlJc w:val="left"/>
      <w:pPr>
        <w:ind w:left="4080" w:hanging="366"/>
      </w:pPr>
      <w:rPr>
        <w:rFonts w:hint="default"/>
      </w:rPr>
    </w:lvl>
    <w:lvl w:ilvl="5" w:tplc="CDAA712C">
      <w:numFmt w:val="bullet"/>
      <w:lvlText w:val="•"/>
      <w:lvlJc w:val="left"/>
      <w:pPr>
        <w:ind w:left="5080" w:hanging="366"/>
      </w:pPr>
      <w:rPr>
        <w:rFonts w:hint="default"/>
      </w:rPr>
    </w:lvl>
    <w:lvl w:ilvl="6" w:tplc="1EA641DC">
      <w:numFmt w:val="bullet"/>
      <w:lvlText w:val="•"/>
      <w:lvlJc w:val="left"/>
      <w:pPr>
        <w:ind w:left="6080" w:hanging="366"/>
      </w:pPr>
      <w:rPr>
        <w:rFonts w:hint="default"/>
      </w:rPr>
    </w:lvl>
    <w:lvl w:ilvl="7" w:tplc="E92A834A">
      <w:numFmt w:val="bullet"/>
      <w:lvlText w:val="•"/>
      <w:lvlJc w:val="left"/>
      <w:pPr>
        <w:ind w:left="7080" w:hanging="366"/>
      </w:pPr>
      <w:rPr>
        <w:rFonts w:hint="default"/>
      </w:rPr>
    </w:lvl>
    <w:lvl w:ilvl="8" w:tplc="3ADA4562">
      <w:numFmt w:val="bullet"/>
      <w:lvlText w:val="•"/>
      <w:lvlJc w:val="left"/>
      <w:pPr>
        <w:ind w:left="8080" w:hanging="366"/>
      </w:pPr>
      <w:rPr>
        <w:rFonts w:hint="default"/>
      </w:rPr>
    </w:lvl>
  </w:abstractNum>
  <w:abstractNum w:abstractNumId="3" w15:restartNumberingAfterBreak="0">
    <w:nsid w:val="6BBC56EC"/>
    <w:multiLevelType w:val="hybridMultilevel"/>
    <w:tmpl w:val="2BBC236C"/>
    <w:lvl w:ilvl="0" w:tplc="8A2C2A4E">
      <w:start w:val="1"/>
      <w:numFmt w:val="decimal"/>
      <w:pStyle w:val="Klauzula1"/>
      <w:lvlText w:val="%1."/>
      <w:lvlJc w:val="left"/>
      <w:pPr>
        <w:ind w:left="500" w:hanging="360"/>
      </w:pPr>
      <w:rPr>
        <w:rFonts w:hint="default"/>
        <w:spacing w:val="0"/>
        <w:w w:val="102"/>
        <w:sz w:val="20"/>
        <w:szCs w:val="20"/>
        <w:lang w:val="pl-PL" w:eastAsia="pl-PL" w:bidi="pl-PL"/>
      </w:rPr>
    </w:lvl>
    <w:lvl w:ilvl="1" w:tplc="33F6B6FC">
      <w:start w:val="1"/>
      <w:numFmt w:val="lowerLetter"/>
      <w:lvlText w:val="%2)"/>
      <w:lvlJc w:val="left"/>
      <w:pPr>
        <w:ind w:left="887" w:hanging="426"/>
      </w:pPr>
      <w:rPr>
        <w:rFonts w:ascii="Calibri" w:eastAsia="Times New Roman" w:hAnsi="Calibri" w:cstheme="minorHAnsi"/>
        <w:color w:val="auto"/>
        <w:spacing w:val="-1"/>
        <w:w w:val="105"/>
        <w:sz w:val="18"/>
        <w:szCs w:val="18"/>
        <w:lang w:val="pl-PL" w:eastAsia="pl-PL" w:bidi="pl-PL"/>
      </w:rPr>
    </w:lvl>
    <w:lvl w:ilvl="2" w:tplc="ED70A1A2">
      <w:numFmt w:val="bullet"/>
      <w:lvlText w:val="•"/>
      <w:lvlJc w:val="left"/>
      <w:pPr>
        <w:ind w:left="860" w:hanging="426"/>
      </w:pPr>
      <w:rPr>
        <w:rFonts w:hint="default"/>
        <w:lang w:val="pl-PL" w:eastAsia="pl-PL" w:bidi="pl-PL"/>
      </w:rPr>
    </w:lvl>
    <w:lvl w:ilvl="3" w:tplc="2FC86D30">
      <w:numFmt w:val="bullet"/>
      <w:lvlText w:val="•"/>
      <w:lvlJc w:val="left"/>
      <w:pPr>
        <w:ind w:left="880" w:hanging="426"/>
      </w:pPr>
      <w:rPr>
        <w:rFonts w:hint="default"/>
        <w:lang w:val="pl-PL" w:eastAsia="pl-PL" w:bidi="pl-PL"/>
      </w:rPr>
    </w:lvl>
    <w:lvl w:ilvl="4" w:tplc="4F68D78A">
      <w:numFmt w:val="bullet"/>
      <w:lvlText w:val="•"/>
      <w:lvlJc w:val="left"/>
      <w:pPr>
        <w:ind w:left="2234" w:hanging="426"/>
      </w:pPr>
      <w:rPr>
        <w:rFonts w:hint="default"/>
        <w:lang w:val="pl-PL" w:eastAsia="pl-PL" w:bidi="pl-PL"/>
      </w:rPr>
    </w:lvl>
    <w:lvl w:ilvl="5" w:tplc="47C85A7E">
      <w:numFmt w:val="bullet"/>
      <w:lvlText w:val="•"/>
      <w:lvlJc w:val="left"/>
      <w:pPr>
        <w:ind w:left="3588" w:hanging="426"/>
      </w:pPr>
      <w:rPr>
        <w:rFonts w:hint="default"/>
        <w:lang w:val="pl-PL" w:eastAsia="pl-PL" w:bidi="pl-PL"/>
      </w:rPr>
    </w:lvl>
    <w:lvl w:ilvl="6" w:tplc="0AAA6F1C">
      <w:numFmt w:val="bullet"/>
      <w:lvlText w:val="•"/>
      <w:lvlJc w:val="left"/>
      <w:pPr>
        <w:ind w:left="4942" w:hanging="426"/>
      </w:pPr>
      <w:rPr>
        <w:rFonts w:hint="default"/>
        <w:lang w:val="pl-PL" w:eastAsia="pl-PL" w:bidi="pl-PL"/>
      </w:rPr>
    </w:lvl>
    <w:lvl w:ilvl="7" w:tplc="26BAFC26">
      <w:numFmt w:val="bullet"/>
      <w:lvlText w:val="•"/>
      <w:lvlJc w:val="left"/>
      <w:pPr>
        <w:ind w:left="6296" w:hanging="426"/>
      </w:pPr>
      <w:rPr>
        <w:rFonts w:hint="default"/>
        <w:lang w:val="pl-PL" w:eastAsia="pl-PL" w:bidi="pl-PL"/>
      </w:rPr>
    </w:lvl>
    <w:lvl w:ilvl="8" w:tplc="EE76BFA8">
      <w:numFmt w:val="bullet"/>
      <w:lvlText w:val="•"/>
      <w:lvlJc w:val="left"/>
      <w:pPr>
        <w:ind w:left="7650" w:hanging="426"/>
      </w:pPr>
      <w:rPr>
        <w:rFonts w:hint="default"/>
        <w:lang w:val="pl-PL" w:eastAsia="pl-PL" w:bidi="pl-PL"/>
      </w:rPr>
    </w:lvl>
  </w:abstractNum>
  <w:num w:numId="1" w16cid:durableId="615718237">
    <w:abstractNumId w:val="3"/>
  </w:num>
  <w:num w:numId="2" w16cid:durableId="972365039">
    <w:abstractNumId w:val="2"/>
  </w:num>
  <w:num w:numId="3" w16cid:durableId="1053848913">
    <w:abstractNumId w:val="0"/>
  </w:num>
  <w:num w:numId="4" w16cid:durableId="1072195094">
    <w:abstractNumId w:val="3"/>
    <w:lvlOverride w:ilvl="0">
      <w:startOverride w:val="1"/>
    </w:lvlOverride>
  </w:num>
  <w:num w:numId="5" w16cid:durableId="759570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F2"/>
    <w:rsid w:val="000107FA"/>
    <w:rsid w:val="00061D8A"/>
    <w:rsid w:val="001673F2"/>
    <w:rsid w:val="00195138"/>
    <w:rsid w:val="001A5BB3"/>
    <w:rsid w:val="00460B0A"/>
    <w:rsid w:val="00610E4E"/>
    <w:rsid w:val="007132C2"/>
    <w:rsid w:val="00907DDF"/>
    <w:rsid w:val="009A1EC5"/>
    <w:rsid w:val="00A50E9F"/>
    <w:rsid w:val="00A96D1B"/>
    <w:rsid w:val="00B2033D"/>
    <w:rsid w:val="00B41082"/>
    <w:rsid w:val="00B43083"/>
    <w:rsid w:val="00C749B6"/>
    <w:rsid w:val="00CA14B3"/>
    <w:rsid w:val="00D5723C"/>
    <w:rsid w:val="00D97DED"/>
    <w:rsid w:val="00E66513"/>
    <w:rsid w:val="00ED2CB7"/>
    <w:rsid w:val="00F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DA63B"/>
  <w15:chartTrackingRefBased/>
  <w15:docId w15:val="{F1F3F3DA-EC4E-6F4D-ACDE-5B0697EF4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73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73F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1673F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673F2"/>
    <w:rPr>
      <w:rFonts w:ascii="Myriad Pro" w:eastAsia="Myriad Pro" w:hAnsi="Myriad Pro" w:cs="Myriad Pro"/>
      <w:sz w:val="22"/>
      <w:szCs w:val="22"/>
      <w:lang w:val="en-US"/>
    </w:rPr>
  </w:style>
  <w:style w:type="paragraph" w:customStyle="1" w:styleId="TableParagraph">
    <w:name w:val="Table Paragraph"/>
    <w:basedOn w:val="Normalny"/>
    <w:uiPriority w:val="1"/>
    <w:qFormat/>
    <w:rsid w:val="001673F2"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061D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D8A"/>
    <w:rPr>
      <w:rFonts w:ascii="Myriad Pro" w:eastAsia="Myriad Pro" w:hAnsi="Myriad Pro" w:cs="Myriad Pro"/>
      <w:sz w:val="22"/>
      <w:szCs w:val="22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061D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D8A"/>
    <w:rPr>
      <w:rFonts w:ascii="Myriad Pro" w:eastAsia="Myriad Pro" w:hAnsi="Myriad Pro" w:cs="Myriad Pro"/>
      <w:sz w:val="22"/>
      <w:szCs w:val="22"/>
      <w:lang w:val="en-US"/>
    </w:rPr>
  </w:style>
  <w:style w:type="paragraph" w:styleId="Akapitzlist">
    <w:name w:val="List Paragraph"/>
    <w:aliases w:val="Numerowanie,Akapit z listą BS,sw tekst,List Paragraph"/>
    <w:basedOn w:val="Normalny"/>
    <w:link w:val="AkapitzlistZnak"/>
    <w:uiPriority w:val="1"/>
    <w:qFormat/>
    <w:rsid w:val="00061D8A"/>
    <w:pPr>
      <w:widowControl/>
      <w:autoSpaceDE/>
      <w:autoSpaceDN/>
      <w:spacing w:after="24" w:line="248" w:lineRule="auto"/>
      <w:ind w:left="720" w:right="181" w:hanging="370"/>
      <w:contextualSpacing/>
      <w:jc w:val="both"/>
    </w:pPr>
    <w:rPr>
      <w:rFonts w:ascii="Calibri" w:eastAsia="Calibri" w:hAnsi="Calibri" w:cs="Calibri"/>
      <w:color w:val="000000"/>
      <w:lang w:val="pl-PL" w:eastAsia="pl-PL"/>
    </w:rPr>
  </w:style>
  <w:style w:type="character" w:customStyle="1" w:styleId="AkapitzlistZnak">
    <w:name w:val="Akapit z listą Znak"/>
    <w:aliases w:val="Numerowanie Znak,Akapit z listą BS Znak,sw tekst Znak,List Paragraph Znak"/>
    <w:link w:val="Akapitzlist"/>
    <w:uiPriority w:val="1"/>
    <w:qFormat/>
    <w:locked/>
    <w:rsid w:val="00061D8A"/>
    <w:rPr>
      <w:rFonts w:ascii="Calibri" w:eastAsia="Calibri" w:hAnsi="Calibri" w:cs="Calibri"/>
      <w:color w:val="000000"/>
      <w:sz w:val="22"/>
      <w:szCs w:val="22"/>
      <w:lang w:eastAsia="pl-PL"/>
    </w:rPr>
  </w:style>
  <w:style w:type="character" w:customStyle="1" w:styleId="Teksttreci8">
    <w:name w:val="Tekst treści (8)_"/>
    <w:basedOn w:val="Domylnaczcionkaakapitu"/>
    <w:link w:val="Teksttreci80"/>
    <w:rsid w:val="00061D8A"/>
    <w:rPr>
      <w:rFonts w:ascii="Arial" w:eastAsia="Arial" w:hAnsi="Arial" w:cs="Arial"/>
      <w:b/>
      <w:bCs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061D8A"/>
    <w:pPr>
      <w:shd w:val="clear" w:color="auto" w:fill="FFFFFF"/>
      <w:autoSpaceDE/>
      <w:autoSpaceDN/>
      <w:spacing w:before="840" w:after="300" w:line="0" w:lineRule="atLeast"/>
    </w:pPr>
    <w:rPr>
      <w:rFonts w:ascii="Arial" w:eastAsia="Arial" w:hAnsi="Arial" w:cs="Arial"/>
      <w:b/>
      <w:bCs/>
      <w:sz w:val="24"/>
      <w:szCs w:val="24"/>
      <w:lang w:val="pl-PL"/>
    </w:rPr>
  </w:style>
  <w:style w:type="paragraph" w:customStyle="1" w:styleId="Normalny1">
    <w:name w:val="Normalny1"/>
    <w:qFormat/>
    <w:rsid w:val="00061D8A"/>
    <w:pPr>
      <w:widowControl w:val="0"/>
      <w:suppressAutoHyphens/>
      <w:spacing w:after="200"/>
      <w:textAlignment w:val="baseline"/>
    </w:pPr>
    <w:rPr>
      <w:rFonts w:ascii="Liberation Serif" w:eastAsia="SimSun" w:hAnsi="Liberation Serif" w:cs="Arial"/>
      <w:color w:val="00000A"/>
      <w:lang w:eastAsia="zh-CN" w:bidi="hi-IN"/>
    </w:rPr>
  </w:style>
  <w:style w:type="paragraph" w:customStyle="1" w:styleId="Klauzula1">
    <w:name w:val="Klauzula1"/>
    <w:basedOn w:val="Akapitzlist"/>
    <w:link w:val="Klauzula1Znak"/>
    <w:qFormat/>
    <w:rsid w:val="00061D8A"/>
    <w:pPr>
      <w:widowControl w:val="0"/>
      <w:numPr>
        <w:numId w:val="1"/>
      </w:numPr>
      <w:tabs>
        <w:tab w:val="left" w:pos="500"/>
        <w:tab w:val="left" w:pos="501"/>
      </w:tabs>
      <w:autoSpaceDE w:val="0"/>
      <w:autoSpaceDN w:val="0"/>
      <w:spacing w:after="0" w:line="240" w:lineRule="auto"/>
      <w:ind w:left="357" w:right="284" w:hanging="357"/>
      <w:contextualSpacing w:val="0"/>
    </w:pPr>
    <w:rPr>
      <w:rFonts w:eastAsia="Times New Roman" w:cstheme="minorHAnsi"/>
      <w:spacing w:val="2"/>
      <w:sz w:val="20"/>
      <w:lang w:bidi="pl-PL"/>
    </w:rPr>
  </w:style>
  <w:style w:type="character" w:customStyle="1" w:styleId="Klauzula1Znak">
    <w:name w:val="Klauzula1 Znak"/>
    <w:basedOn w:val="AkapitzlistZnak"/>
    <w:link w:val="Klauzula1"/>
    <w:rsid w:val="00061D8A"/>
    <w:rPr>
      <w:rFonts w:ascii="Calibri" w:eastAsia="Times New Roman" w:hAnsi="Calibri" w:cstheme="minorHAnsi"/>
      <w:color w:val="000000"/>
      <w:spacing w:val="2"/>
      <w:sz w:val="20"/>
      <w:szCs w:val="22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907DD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69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Dymek</dc:creator>
  <cp:keywords/>
  <dc:description/>
  <cp:lastModifiedBy>Kamil Surowiec</cp:lastModifiedBy>
  <cp:revision>2</cp:revision>
  <cp:lastPrinted>2023-09-12T10:35:00Z</cp:lastPrinted>
  <dcterms:created xsi:type="dcterms:W3CDTF">2025-03-18T11:28:00Z</dcterms:created>
  <dcterms:modified xsi:type="dcterms:W3CDTF">2025-03-18T11:28:00Z</dcterms:modified>
</cp:coreProperties>
</file>