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BA" w:rsidRPr="00A265BA" w:rsidRDefault="00A265BA" w:rsidP="00A265BA">
      <w:pPr>
        <w:jc w:val="center"/>
      </w:pPr>
      <w:r w:rsidRPr="00A265BA">
        <w:rPr>
          <w:b/>
          <w:bCs/>
        </w:rPr>
        <w:t>Informacja</w:t>
      </w:r>
      <w:r w:rsidRPr="00A265BA">
        <w:rPr>
          <w:b/>
          <w:bCs/>
        </w:rPr>
        <w:br/>
        <w:t>o warunkach udziału w głosowaniu w obwodach głosowania utworzonych w kraju, w wyborach do Sejmu Rzeczypospolitej Polskiej i do Senatu Rzeczypospolitej Polskiej, zarządzonych na dzień 25 października 2015 r.</w:t>
      </w:r>
    </w:p>
    <w:p w:rsidR="00A265BA" w:rsidRPr="00A265BA" w:rsidRDefault="00A265BA" w:rsidP="00A265BA">
      <w:r w:rsidRPr="00A265BA">
        <w:t>Państwowa Komisja Wyborcza, w związku z wyborami do Sejmu Rzeczypospolitej Polskiej i do Senatu Rzeczypospolitej Polskiej, zarządzonymi na dzień 25 października 2015</w:t>
      </w:r>
      <w:r w:rsidRPr="00A265BA">
        <w:rPr>
          <w:b/>
          <w:bCs/>
        </w:rPr>
        <w:t xml:space="preserve"> </w:t>
      </w:r>
      <w:r>
        <w:t>r., przypomniała</w:t>
      </w:r>
      <w:bookmarkStart w:id="0" w:name="_GoBack"/>
      <w:bookmarkEnd w:id="0"/>
      <w:r w:rsidRPr="00A265BA">
        <w:t xml:space="preserve"> o warunkach udziału w głosowaniu w obwodach głosowania utworzonych w kraju.</w:t>
      </w:r>
    </w:p>
    <w:p w:rsidR="00A265BA" w:rsidRPr="00A265BA" w:rsidRDefault="00A265BA" w:rsidP="00A265BA">
      <w:r w:rsidRPr="00A265BA">
        <w:t>Warunki te określone są w ustawie z dnia 5 stycznia 2011 r. — Kodeks wyborczy (Dz. U. Nr 21, poz. 112, z późn. zm.).</w:t>
      </w:r>
    </w:p>
    <w:p w:rsidR="00A265BA" w:rsidRPr="00A265BA" w:rsidRDefault="00A265BA" w:rsidP="00A265BA">
      <w:r w:rsidRPr="00A265BA">
        <w:t>Prawo udziału w głosowaniu (prawo wybierania) w wyborach do Sejmu Rzeczypospolitej Polskiej i do Senatu Rzeczypospolitej Polskiej, ma obywatel polski, który:</w:t>
      </w:r>
    </w:p>
    <w:p w:rsidR="00A265BA" w:rsidRPr="00A265BA" w:rsidRDefault="00A265BA" w:rsidP="00A265BA">
      <w:pPr>
        <w:numPr>
          <w:ilvl w:val="0"/>
          <w:numId w:val="1"/>
        </w:numPr>
      </w:pPr>
      <w:r w:rsidRPr="00A265BA">
        <w:t xml:space="preserve">najpóźniej w dniu głosowania kończy 18 lat, </w:t>
      </w:r>
    </w:p>
    <w:p w:rsidR="00A265BA" w:rsidRPr="00A265BA" w:rsidRDefault="00A265BA" w:rsidP="00A265BA">
      <w:pPr>
        <w:numPr>
          <w:ilvl w:val="0"/>
          <w:numId w:val="1"/>
        </w:numPr>
      </w:pPr>
      <w:r w:rsidRPr="00A265BA">
        <w:t>nie został pozbawiony praw publicznych prawomocnym orzeczeniem sądu,</w:t>
      </w:r>
    </w:p>
    <w:p w:rsidR="00A265BA" w:rsidRPr="00A265BA" w:rsidRDefault="00A265BA" w:rsidP="00A265BA">
      <w:pPr>
        <w:numPr>
          <w:ilvl w:val="0"/>
          <w:numId w:val="1"/>
        </w:numPr>
      </w:pPr>
      <w:r w:rsidRPr="00A265BA">
        <w:t xml:space="preserve">nie został ubezwłasnowolniony prawomocnym orzeczeniem sądu, </w:t>
      </w:r>
    </w:p>
    <w:p w:rsidR="00A265BA" w:rsidRPr="00A265BA" w:rsidRDefault="00A265BA" w:rsidP="00A265BA">
      <w:pPr>
        <w:numPr>
          <w:ilvl w:val="0"/>
          <w:numId w:val="1"/>
        </w:numPr>
      </w:pPr>
      <w:r w:rsidRPr="00A265BA">
        <w:t>nie został pozbawiony praw wyborczych prawomocnym orzeczeniem Trybunału Stanu.</w:t>
      </w:r>
    </w:p>
    <w:p w:rsidR="00A265BA" w:rsidRPr="00A265BA" w:rsidRDefault="00A265BA" w:rsidP="00A265BA">
      <w:r w:rsidRPr="00A265BA">
        <w:t>Wyborca jest wpisywany do spisu wyborców. Można być wpisanym tylko do jednego spisu.</w:t>
      </w:r>
    </w:p>
    <w:p w:rsidR="00A265BA" w:rsidRPr="00A265BA" w:rsidRDefault="00A265BA" w:rsidP="00A265BA">
      <w:r w:rsidRPr="00A265BA">
        <w:t>Spisy wyborców sporządzają urzędy gmin.</w:t>
      </w:r>
    </w:p>
    <w:p w:rsidR="00A265BA" w:rsidRPr="00A265BA" w:rsidRDefault="00A265BA" w:rsidP="00A265BA">
      <w:pPr>
        <w:numPr>
          <w:ilvl w:val="0"/>
          <w:numId w:val="2"/>
        </w:numPr>
      </w:pPr>
      <w:r w:rsidRPr="00A265BA">
        <w:rPr>
          <w:b/>
          <w:bCs/>
        </w:rPr>
        <w:t>I.                   Głosowanie w obwodzie właściwym dla miejsca stałego zamieszkania w Polsce.</w:t>
      </w:r>
    </w:p>
    <w:p w:rsidR="00A265BA" w:rsidRPr="00A265BA" w:rsidRDefault="00A265BA" w:rsidP="00A265BA">
      <w:r w:rsidRPr="00A265BA">
        <w:rPr>
          <w:b/>
          <w:bCs/>
        </w:rPr>
        <w:t>Wyborca zameldowany na pobyt stały na obszarze gminy</w:t>
      </w:r>
      <w:r w:rsidRPr="00A265BA">
        <w:t>, który nie złożył wniosku o wpisanie do stałego rejestru wyborców w innym miejscu</w:t>
      </w:r>
      <w:r w:rsidRPr="00A265BA">
        <w:rPr>
          <w:b/>
          <w:bCs/>
        </w:rPr>
        <w:t xml:space="preserve"> </w:t>
      </w:r>
      <w:r w:rsidRPr="00A265BA">
        <w:t xml:space="preserve">oraz </w:t>
      </w:r>
      <w:r w:rsidRPr="00A265BA">
        <w:rPr>
          <w:b/>
          <w:bCs/>
        </w:rPr>
        <w:t>wyborca wpisany do rejestru wyborców na własny wniosek</w:t>
      </w:r>
      <w:r w:rsidRPr="00A265BA">
        <w:t>, zostanie wpisany z urzędu do spisu wyborców sporządzanego dla obwodu głosowania właściwego dla jego miejsca zamieszkania.</w:t>
      </w:r>
    </w:p>
    <w:p w:rsidR="00A265BA" w:rsidRPr="00A265BA" w:rsidRDefault="00A265BA" w:rsidP="00A265BA">
      <w:pPr>
        <w:numPr>
          <w:ilvl w:val="0"/>
          <w:numId w:val="3"/>
        </w:numPr>
      </w:pPr>
      <w:r w:rsidRPr="00A265BA">
        <w:rPr>
          <w:b/>
          <w:bCs/>
        </w:rPr>
        <w:t>II.                   Głosowanie w innym obwodzie niż właściwy dla miejsca stałego zamieszkania.</w:t>
      </w:r>
    </w:p>
    <w:p w:rsidR="00A265BA" w:rsidRPr="00A265BA" w:rsidRDefault="00A265BA" w:rsidP="00A265BA">
      <w:pPr>
        <w:numPr>
          <w:ilvl w:val="0"/>
          <w:numId w:val="4"/>
        </w:numPr>
      </w:pPr>
      <w:r w:rsidRPr="00A265BA">
        <w:rPr>
          <w:b/>
          <w:bCs/>
        </w:rPr>
        <w:t>Głosowanie w wybranym przez siebie obwodzie (lokalu wyborczym), w tym w lokalu dostosowanym do potrzeb osób niepełnosprawnych</w:t>
      </w:r>
      <w:r w:rsidRPr="00A265BA">
        <w:t xml:space="preserve"> </w:t>
      </w:r>
    </w:p>
    <w:p w:rsidR="00A265BA" w:rsidRPr="00A265BA" w:rsidRDefault="00A265BA" w:rsidP="00A265BA">
      <w:pPr>
        <w:numPr>
          <w:ilvl w:val="1"/>
          <w:numId w:val="4"/>
        </w:numPr>
      </w:pPr>
      <w:r w:rsidRPr="00A265BA">
        <w:rPr>
          <w:b/>
          <w:bCs/>
        </w:rPr>
        <w:t>Wyborca może głosować w wybranym przez siebie lokalu wyborczym na obszarze gminy, w której stale zamieszkuje</w:t>
      </w:r>
      <w:r w:rsidRPr="00A265BA">
        <w:t xml:space="preserve"> (innym niż właściwy dla jego stałego miejsca zamieszkania) </w:t>
      </w:r>
      <w:r w:rsidRPr="00A265BA">
        <w:rPr>
          <w:b/>
          <w:bCs/>
        </w:rPr>
        <w:t>lub w której będzie przebywać w dniu wyborów</w:t>
      </w:r>
      <w:r w:rsidRPr="00A265BA">
        <w:t>, jeżeli złoży pisemny wniosek o dopisanie do spisu wyborców.</w:t>
      </w:r>
    </w:p>
    <w:p w:rsidR="00A265BA" w:rsidRPr="00A265BA" w:rsidRDefault="00A265BA" w:rsidP="00A265BA">
      <w:r w:rsidRPr="00A265BA">
        <w:rPr>
          <w:b/>
          <w:bCs/>
        </w:rPr>
        <w:t>Wniosek o dopisanie do spisu wyborców w wybranym obwodzie głosowania na obszarze gminy właściwej ze względu na miejsce stałego zamieszkania albo, w której wyborca czasowo przebywa</w:t>
      </w:r>
      <w:r w:rsidRPr="00A265BA">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ePUAP lub kwalifikowanym podpisem elektronicznym. Niedopuszczalne jest natomiast doręczenie tych dokumentów w formie kserokopii lub skanu za pośrednictwem odpowiednio lub faksu lub poczty elektronicznej niepodpisanej we wskazany wyżej sposób.</w:t>
      </w:r>
    </w:p>
    <w:p w:rsidR="00A265BA" w:rsidRPr="00A265BA" w:rsidRDefault="00A265BA" w:rsidP="00A265BA">
      <w:r w:rsidRPr="00A265BA">
        <w:rPr>
          <w:b/>
          <w:bCs/>
        </w:rPr>
        <w:lastRenderedPageBreak/>
        <w:t>Wniosek składa się</w:t>
      </w:r>
      <w:r w:rsidRPr="00A265BA">
        <w:t xml:space="preserve"> w urzędzie gminy, w której znajduje się wybrany lokal wyborczy, </w:t>
      </w:r>
      <w:r w:rsidRPr="00A265BA">
        <w:rPr>
          <w:b/>
          <w:bCs/>
        </w:rPr>
        <w:t>najpóźniej w 5. dniu przed dniem wyborów, tj. do dnia 20 października 2015 r.</w:t>
      </w:r>
    </w:p>
    <w:p w:rsidR="00A265BA" w:rsidRPr="00A265BA" w:rsidRDefault="00A265BA" w:rsidP="00A265BA">
      <w:r w:rsidRPr="00A265BA">
        <w:t>We wniosku należy podać:</w:t>
      </w:r>
    </w:p>
    <w:p w:rsidR="00A265BA" w:rsidRPr="00A265BA" w:rsidRDefault="00A265BA" w:rsidP="00A265BA">
      <w:r w:rsidRPr="00A265BA">
        <w:t>-        nazwisko,</w:t>
      </w:r>
    </w:p>
    <w:p w:rsidR="00A265BA" w:rsidRPr="00A265BA" w:rsidRDefault="00A265BA" w:rsidP="00A265BA">
      <w:r w:rsidRPr="00A265BA">
        <w:t>-        imię (imiona),</w:t>
      </w:r>
    </w:p>
    <w:p w:rsidR="00A265BA" w:rsidRPr="00A265BA" w:rsidRDefault="00A265BA" w:rsidP="00A265BA">
      <w:r w:rsidRPr="00A265BA">
        <w:t>-        imię ojca,</w:t>
      </w:r>
    </w:p>
    <w:p w:rsidR="00A265BA" w:rsidRPr="00A265BA" w:rsidRDefault="00A265BA" w:rsidP="00A265BA">
      <w:r w:rsidRPr="00A265BA">
        <w:t>-        datę urodzenia,</w:t>
      </w:r>
    </w:p>
    <w:p w:rsidR="00A265BA" w:rsidRPr="00A265BA" w:rsidRDefault="00A265BA" w:rsidP="00A265BA">
      <w:r w:rsidRPr="00A265BA">
        <w:t>-        numer ewidencyjny PESEL,</w:t>
      </w:r>
    </w:p>
    <w:p w:rsidR="00A265BA" w:rsidRPr="00A265BA" w:rsidRDefault="00A265BA" w:rsidP="00A265BA">
      <w:r w:rsidRPr="00A265BA">
        <w:t>-        adres zamieszkania.</w:t>
      </w:r>
    </w:p>
    <w:p w:rsidR="00A265BA" w:rsidRPr="00A265BA" w:rsidRDefault="00A265BA" w:rsidP="00A265BA">
      <w:r w:rsidRPr="00A265BA">
        <w:rPr>
          <w:b/>
          <w:bCs/>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A265BA">
        <w:t xml:space="preserve"> podawana jest do wiadomości publicznej przez wójtów (burmistrzów, prezydentów miast) w obwieszczeniu o numerach i granicach obwodów głosowania, zamieszczanym, najpóźniej </w:t>
      </w:r>
      <w:r w:rsidRPr="00A265BA">
        <w:rPr>
          <w:b/>
          <w:bCs/>
        </w:rPr>
        <w:t>w 30. dniu przed dniem wyborów, tj. do dnia 25 września 2015 r.</w:t>
      </w:r>
    </w:p>
    <w:p w:rsidR="00A265BA" w:rsidRPr="00A265BA" w:rsidRDefault="00A265BA" w:rsidP="00A265BA">
      <w:pPr>
        <w:numPr>
          <w:ilvl w:val="0"/>
          <w:numId w:val="5"/>
        </w:numPr>
      </w:pPr>
      <w:r w:rsidRPr="00A265BA">
        <w:rPr>
          <w:b/>
          <w:bCs/>
        </w:rPr>
        <w:t>Żołnierze</w:t>
      </w:r>
      <w:r w:rsidRPr="00A265BA">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A265BA" w:rsidRPr="00A265BA" w:rsidRDefault="00A265BA" w:rsidP="00A265BA">
      <w:r w:rsidRPr="00A265BA">
        <w:rPr>
          <w:b/>
          <w:bCs/>
        </w:rPr>
        <w:t>Wniosek składa się</w:t>
      </w:r>
      <w:r w:rsidRPr="00A265BA">
        <w:t xml:space="preserve"> w urzędzie gminy </w:t>
      </w:r>
      <w:r w:rsidRPr="00A265BA">
        <w:rPr>
          <w:b/>
          <w:bCs/>
        </w:rPr>
        <w:t xml:space="preserve">od dnia 4 października 2015 r. do dnia 12 października 2015 r. </w:t>
      </w:r>
      <w:r w:rsidRPr="00A265BA">
        <w:t xml:space="preserve">(termin wydłużony zgodnie z art. 9 § 2 Kodeksu wyborczego). Osoby, które przybyły do miejsca zakwaterowania po tym terminie mogą złożyć wniosek </w:t>
      </w:r>
      <w:r w:rsidRPr="00A265BA">
        <w:rPr>
          <w:b/>
          <w:bCs/>
        </w:rPr>
        <w:t>najpóźniej w 2. dniu przed dniem wyborów, tj. do dnia 23 października 2015 r.</w:t>
      </w:r>
    </w:p>
    <w:p w:rsidR="00A265BA" w:rsidRPr="00A265BA" w:rsidRDefault="00A265BA" w:rsidP="00A265BA">
      <w:r w:rsidRPr="00A265BA">
        <w:t>Wyborca dopisany do spisu wyborców na własny wniosek zostanie z urzędu skreślony ze spisu w miejscu stałego zamieszkania.</w:t>
      </w:r>
    </w:p>
    <w:p w:rsidR="00A265BA" w:rsidRPr="00A265BA" w:rsidRDefault="00A265BA" w:rsidP="00A265BA">
      <w:pPr>
        <w:numPr>
          <w:ilvl w:val="0"/>
          <w:numId w:val="6"/>
        </w:numPr>
      </w:pPr>
      <w:r w:rsidRPr="00A265BA">
        <w:rPr>
          <w:b/>
          <w:bCs/>
        </w:rPr>
        <w:t>Głosowanie na podstawie zaświadczenia o prawie do głosowania</w:t>
      </w:r>
    </w:p>
    <w:p w:rsidR="00A265BA" w:rsidRPr="00A265BA" w:rsidRDefault="00A265BA" w:rsidP="00A265BA">
      <w:r w:rsidRPr="00A265BA">
        <w:rPr>
          <w:b/>
          <w:bCs/>
        </w:rPr>
        <w:t>Wyborca, który zamierza zmienić miejsce pobytu przed dniem wyborów</w:t>
      </w:r>
      <w:r w:rsidRPr="00A265BA">
        <w:t xml:space="preserve"> może otrzymać </w:t>
      </w:r>
      <w:r w:rsidRPr="00A265BA">
        <w:rPr>
          <w:b/>
          <w:bCs/>
        </w:rPr>
        <w:t>zaświadczenie o prawie do głosowania</w:t>
      </w:r>
      <w:r w:rsidRPr="00A265BA">
        <w:t>. Z zaświadczeniem takim można głosować w dowolnym obwodzie głosowania w kraju, za granicą lub na polskim statku morskim.</w:t>
      </w:r>
    </w:p>
    <w:p w:rsidR="00A265BA" w:rsidRPr="00A265BA" w:rsidRDefault="00A265BA" w:rsidP="00A265BA">
      <w:r w:rsidRPr="00A265BA">
        <w:rPr>
          <w:b/>
          <w:bCs/>
        </w:rPr>
        <w:t xml:space="preserve">Wniosek o wydanie zaświadczenia o prawie do głosowania składa się </w:t>
      </w:r>
      <w:r w:rsidRPr="00A265BA">
        <w:t>w urzędzie gminy, w której wyborca będzie ujęty w spisie wyborców</w:t>
      </w:r>
      <w:r w:rsidRPr="00A265BA">
        <w:rPr>
          <w:b/>
          <w:bCs/>
        </w:rPr>
        <w:t xml:space="preserve">, najpóźniej w 2. dniu przed dniem wyborów, tj. do dnia 23 października 2015 r. </w:t>
      </w:r>
    </w:p>
    <w:p w:rsidR="00A265BA" w:rsidRPr="00A265BA" w:rsidRDefault="00A265BA" w:rsidP="00A265BA">
      <w:r w:rsidRPr="00A265BA">
        <w:t xml:space="preserve">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w:t>
      </w:r>
      <w:r w:rsidRPr="00A265BA">
        <w:lastRenderedPageBreak/>
        <w:t>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skanu przekazanego za pośrednictwem poczty elektronicznej (e-mail), albo jego wydruku; nie jest wymagane posiadanie profilu zaufanego lub kwalifikowanego podpisu elektronicznego.</w:t>
      </w:r>
    </w:p>
    <w:p w:rsidR="00A265BA" w:rsidRPr="00A265BA" w:rsidRDefault="00A265BA" w:rsidP="00A265BA">
      <w:r w:rsidRPr="00A265BA">
        <w:t>Wyborca, któremu wydano zaświadczenie o prawie do głosowania zostanie z urzędu skreślony ze spisu wyborców w miejscu stałego zamieszkania.</w:t>
      </w:r>
    </w:p>
    <w:p w:rsidR="00A265BA" w:rsidRPr="00A265BA" w:rsidRDefault="00A265BA" w:rsidP="00A265BA">
      <w:r w:rsidRPr="00A265BA">
        <w:rPr>
          <w:b/>
          <w:bCs/>
        </w:rPr>
        <w:t>Należy zwrócić szczególną uwagę, aby nie utracić zaświadczenia o prawie do głosowania.</w:t>
      </w:r>
      <w:r w:rsidRPr="00A265BA">
        <w:t xml:space="preserve"> W przypadku jego utraty, niezależnie od przyczyny, nie będzie możliwe otrzymanie kolejnego zaświadczenia, ani wzięcie udziału w głosowaniu w obwodzie właściwym dla w miejsca stałego zamieszkania.</w:t>
      </w:r>
    </w:p>
    <w:p w:rsidR="00A265BA" w:rsidRPr="00A265BA" w:rsidRDefault="00A265BA" w:rsidP="00A265BA">
      <w:pPr>
        <w:numPr>
          <w:ilvl w:val="0"/>
          <w:numId w:val="7"/>
        </w:numPr>
      </w:pPr>
      <w:r w:rsidRPr="00A265BA">
        <w:rPr>
          <w:b/>
          <w:bCs/>
        </w:rPr>
        <w:t>Głosowanie w szpitalach, domach pomocy społecznej, zakładach karnych i aresztach śledczych oraz w domach studenckich</w:t>
      </w:r>
    </w:p>
    <w:p w:rsidR="00A265BA" w:rsidRPr="00A265BA" w:rsidRDefault="00A265BA" w:rsidP="00A265BA">
      <w:r w:rsidRPr="00A265BA">
        <w:rPr>
          <w:b/>
          <w:bCs/>
        </w:rPr>
        <w:t>Wyborcy, którzy będą przebywać w dniu wyborów w szpitalach, domach pomocy społecznej, zakładach karnych i aresztach śledczych</w:t>
      </w:r>
      <w:r w:rsidRPr="00A265BA">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A265BA" w:rsidRPr="00A265BA" w:rsidRDefault="00A265BA" w:rsidP="00A265BA">
      <w:r w:rsidRPr="00A265BA">
        <w:t>Na takich samych zasadach będą mogli głosować</w:t>
      </w:r>
      <w:r w:rsidRPr="00A265BA">
        <w:rPr>
          <w:b/>
          <w:bCs/>
        </w:rPr>
        <w:t xml:space="preserve"> wyborcy przebywający w domach studenckich lub zespołach domów studenckich</w:t>
      </w:r>
      <w:r w:rsidRPr="00A265BA">
        <w:t>, w których utworzono obwody głosowania.</w:t>
      </w:r>
    </w:p>
    <w:p w:rsidR="00A265BA" w:rsidRPr="00A265BA" w:rsidRDefault="00A265BA" w:rsidP="00A265BA">
      <w:r w:rsidRPr="00A265BA">
        <w:t>Wyborcy wpisani do spisu wyborców w wyżej wymienionych jednostkach zostaną z urzędu skreśleni ze spisu w miejscu stałego zamieszkania.</w:t>
      </w:r>
    </w:p>
    <w:p w:rsidR="00A265BA" w:rsidRPr="00A265BA" w:rsidRDefault="00A265BA" w:rsidP="00A265BA">
      <w:r w:rsidRPr="00A265BA">
        <w:t xml:space="preserve">Osoby, które przybędą do wyżej wymienionych jednostek w dniu głosowania, będą mogły głosować w obwodach utworzonych w tych jednostkach </w:t>
      </w:r>
      <w:r w:rsidRPr="00A265BA">
        <w:rPr>
          <w:b/>
          <w:bCs/>
        </w:rPr>
        <w:t>tylko na podstawie zaświadczeń o prawie do głosowania</w:t>
      </w:r>
      <w:r w:rsidRPr="00A265BA">
        <w:t>.</w:t>
      </w:r>
    </w:p>
    <w:p w:rsidR="00A265BA" w:rsidRPr="00A265BA" w:rsidRDefault="00A265BA" w:rsidP="00A265BA">
      <w:pPr>
        <w:numPr>
          <w:ilvl w:val="0"/>
          <w:numId w:val="8"/>
        </w:numPr>
      </w:pPr>
      <w:r w:rsidRPr="00A265BA">
        <w:rPr>
          <w:b/>
          <w:bCs/>
        </w:rPr>
        <w:t>Głosowanie w kraju wyborców stale zamieszkałych za granicą</w:t>
      </w:r>
    </w:p>
    <w:p w:rsidR="00A265BA" w:rsidRPr="00A265BA" w:rsidRDefault="00A265BA" w:rsidP="00A265BA">
      <w:r w:rsidRPr="00A265BA">
        <w:t>·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A265BA" w:rsidRPr="00A265BA" w:rsidRDefault="00A265BA" w:rsidP="00A265BA">
      <w:r w:rsidRPr="00A265BA">
        <w:t>·        Wyborca stale zamieszkały za granicą może również głosować na podstawie zaświadczenia o prawie do głosowania wydanego przez konsula, o ile został na swój wniosek wpisany do spisu wyborców w obwodzie głosowania utworzonym za granicą.</w:t>
      </w:r>
    </w:p>
    <w:p w:rsidR="00A265BA" w:rsidRPr="00A265BA" w:rsidRDefault="00A265BA" w:rsidP="00A265BA">
      <w:pPr>
        <w:numPr>
          <w:ilvl w:val="0"/>
          <w:numId w:val="9"/>
        </w:numPr>
      </w:pPr>
      <w:r w:rsidRPr="00A265BA">
        <w:rPr>
          <w:b/>
          <w:bCs/>
        </w:rPr>
        <w:t>III.                   Głosowanie korespondencyjne.</w:t>
      </w:r>
    </w:p>
    <w:p w:rsidR="00A265BA" w:rsidRPr="00A265BA" w:rsidRDefault="00A265BA" w:rsidP="00A265BA">
      <w:r w:rsidRPr="00A265BA">
        <w:t>Wyborca może głosować korespondencyjnie.</w:t>
      </w:r>
    </w:p>
    <w:p w:rsidR="00A265BA" w:rsidRPr="00A265BA" w:rsidRDefault="00A265BA" w:rsidP="00A265BA">
      <w:r w:rsidRPr="00A265BA">
        <w:lastRenderedPageBreak/>
        <w:t xml:space="preserve">Zamiar głosowania korespondencyjnego powinien być zgłoszony przez wyborcę w urzędzie gminy, w której wpisany jest do rejestru wyborców, </w:t>
      </w:r>
      <w:r w:rsidRPr="00A265BA">
        <w:rPr>
          <w:b/>
          <w:bCs/>
        </w:rPr>
        <w:t xml:space="preserve">najpóźniej w 13. dniu przed dniem wyborów, tj. do dnia 12 października 2015 r. </w:t>
      </w:r>
      <w:r w:rsidRPr="00A265BA">
        <w:t>(termin wydłużony zgodnie z art. 9 § 2 Kodeksu wyborczego).</w:t>
      </w:r>
    </w:p>
    <w:p w:rsidR="00A265BA" w:rsidRPr="00A265BA" w:rsidRDefault="00A265BA" w:rsidP="00A265BA">
      <w:r w:rsidRPr="00A265BA">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A265BA" w:rsidRPr="00A265BA" w:rsidRDefault="00A265BA" w:rsidP="00A265BA">
      <w:r w:rsidRPr="00A265BA">
        <w:t>W zgłoszeniu wyborca może zażądać przesłania mu wraz z pakietem wyborczym nakładki na kartę (lub karty) do głosowania sporządzonej w alfabecie Braille’a.</w:t>
      </w:r>
    </w:p>
    <w:p w:rsidR="00A265BA" w:rsidRPr="00A265BA" w:rsidRDefault="00A265BA" w:rsidP="00A265BA">
      <w:r w:rsidRPr="00A265BA">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A265BA" w:rsidRPr="00A265BA" w:rsidRDefault="00A265BA" w:rsidP="00A265BA">
      <w:r w:rsidRPr="00A265BA">
        <w:rPr>
          <w:b/>
          <w:bCs/>
        </w:rPr>
        <w:t>Wyborca, nie później niż 7 dni przed dniem wyborów, otrzyma z urzędu gminy pakiet wyborczy</w:t>
      </w:r>
      <w:r w:rsidRPr="00A265BA">
        <w:t xml:space="preserve">, który zostanie doręczony </w:t>
      </w:r>
      <w:r w:rsidRPr="00A265BA">
        <w:rPr>
          <w:b/>
          <w:bCs/>
        </w:rPr>
        <w:t>wyłącznie do rąk własnych</w:t>
      </w:r>
      <w:r w:rsidRPr="00A265BA">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A265BA" w:rsidRPr="00A265BA" w:rsidRDefault="00A265BA" w:rsidP="00A265BA">
      <w:r w:rsidRPr="00A265BA">
        <w:t>Jeżeli wyborca nie może potwierdzić odbioru, doręczający sam stwierdzi datę doręczenia oraz wskaże odbierającego i przyczynę braku jego podpisu.</w:t>
      </w:r>
    </w:p>
    <w:p w:rsidR="00A265BA" w:rsidRPr="00A265BA" w:rsidRDefault="00A265BA" w:rsidP="00A265BA">
      <w:r w:rsidRPr="00A265BA">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A265BA" w:rsidRPr="00A265BA" w:rsidRDefault="00A265BA" w:rsidP="00A265BA">
      <w:r w:rsidRPr="00A265BA">
        <w:rPr>
          <w:b/>
          <w:bCs/>
        </w:rPr>
        <w:t>W skład pakietu wyborczego</w:t>
      </w:r>
      <w:r w:rsidRPr="00A265BA">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A265BA" w:rsidRPr="00A265BA" w:rsidRDefault="00A265BA" w:rsidP="00A265BA">
      <w:r w:rsidRPr="00A265BA">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A265BA" w:rsidRPr="00A265BA" w:rsidRDefault="00A265BA" w:rsidP="00A265BA">
      <w:r w:rsidRPr="00A265BA">
        <w:t xml:space="preserve">Po oddaniu głosu należy karty do głosowania umieścić w kopercie oznaczonej „Koperta na kartę do głosowania” i kopertę tę zakleić. </w:t>
      </w:r>
      <w:r w:rsidRPr="00A265BA">
        <w:rPr>
          <w:b/>
          <w:bCs/>
        </w:rPr>
        <w:t>Niezaklejenie koperty na karty do głosowania spowoduje, że karty do głosowania nie będą uwzględniane przy ustalaniu wyników głosowania.</w:t>
      </w:r>
    </w:p>
    <w:p w:rsidR="00A265BA" w:rsidRPr="00A265BA" w:rsidRDefault="00A265BA" w:rsidP="00A265BA">
      <w:r w:rsidRPr="00A265BA">
        <w:t>Zaklejoną kopertę na karty do głosowania należy włożyć do koperty zwrotnej zaadresowanej na adres obwodowej komisji wyborczej.</w:t>
      </w:r>
    </w:p>
    <w:p w:rsidR="00A265BA" w:rsidRPr="00A265BA" w:rsidRDefault="00A265BA" w:rsidP="00A265BA">
      <w:r w:rsidRPr="00A265BA">
        <w:t xml:space="preserve">Do koperty zwrotnej należy także włożyć oświadczenie o osobistym i tajnym oddaniu głosu. </w:t>
      </w:r>
      <w:r w:rsidRPr="00A265BA">
        <w:rPr>
          <w:b/>
          <w:bCs/>
        </w:rPr>
        <w:t>Przed włożeniem oświadczenia do koperty zwrotnej należy wpisać na nim miejscowość i datę jego sporządzenia oraz własnoręcznie je podpisać</w:t>
      </w:r>
      <w:r w:rsidRPr="00A265BA">
        <w:t xml:space="preserve">. </w:t>
      </w:r>
      <w:r w:rsidRPr="00A265BA">
        <w:rPr>
          <w:b/>
          <w:bCs/>
        </w:rPr>
        <w:t xml:space="preserve">Niewłożenie oświadczenia do koperty zwrotnej lub </w:t>
      </w:r>
      <w:r w:rsidRPr="00A265BA">
        <w:rPr>
          <w:b/>
          <w:bCs/>
        </w:rPr>
        <w:lastRenderedPageBreak/>
        <w:t>niepodpisanie go spowoduje, że karty do głosowania nie będą uwzględnione przy ustalaniu wyników głosowania.</w:t>
      </w:r>
    </w:p>
    <w:p w:rsidR="00A265BA" w:rsidRPr="00A265BA" w:rsidRDefault="00A265BA" w:rsidP="00A265BA">
      <w:r w:rsidRPr="00A265BA">
        <w:t>Kopertę zwrotną należy zakleić i osobiście, okazując dokument tożsamości, nadać w placówce Poczty Polskiej na adres obwodowej komisji wyborczej najpóźniej:</w:t>
      </w:r>
    </w:p>
    <w:p w:rsidR="00A265BA" w:rsidRPr="00A265BA" w:rsidRDefault="00A265BA" w:rsidP="00A265BA">
      <w:r w:rsidRPr="00A265BA">
        <w:t>1)       w przedostatnim dniu roboczym poprzedzającym dzień wyborów, tj. dnia 22 października 2015 r. – w placówce Poczty Polskiej usytuowanej na obszarze gminy, w której wyborca ujęty jest w rejestrze wyborców;</w:t>
      </w:r>
    </w:p>
    <w:p w:rsidR="00A265BA" w:rsidRPr="00A265BA" w:rsidRDefault="00A265BA" w:rsidP="00A265BA">
      <w:r w:rsidRPr="00A265BA">
        <w:t>2)       w trzecim dniu roboczym poprzedzającym dzień wyborów, tj. dnia 21 października 2015 r.</w:t>
      </w:r>
    </w:p>
    <w:p w:rsidR="00A265BA" w:rsidRPr="00A265BA" w:rsidRDefault="00A265BA" w:rsidP="00A265BA">
      <w:r w:rsidRPr="00A265BA">
        <w:t>– w dowolnej placówce pocztowej Poczty Polskiej.</w:t>
      </w:r>
    </w:p>
    <w:p w:rsidR="00A265BA" w:rsidRPr="00A265BA" w:rsidRDefault="00A265BA" w:rsidP="00A265BA">
      <w:r w:rsidRPr="00A265BA">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A265BA" w:rsidRPr="00A265BA" w:rsidRDefault="00A265BA" w:rsidP="00A265BA">
      <w:r w:rsidRPr="00A265BA">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A265BA" w:rsidRPr="00A265BA" w:rsidRDefault="00A265BA" w:rsidP="00A265BA">
      <w:r w:rsidRPr="00A265BA">
        <w:t>Głosować korespondencyjne nie mogą wyborcy umieszczeni w spisach wyborców w: obwodach głosowania utworzonych w zakładach opieki zdrowotnej, domach pomocy społecznej, zakładach karnych i aresztach śledczych oraz domach studenckich</w:t>
      </w:r>
      <w:r w:rsidRPr="00A265BA">
        <w:rPr>
          <w:b/>
          <w:bCs/>
        </w:rPr>
        <w:t xml:space="preserve"> </w:t>
      </w:r>
      <w:r w:rsidRPr="00A265BA">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A265BA" w:rsidRPr="00A265BA" w:rsidRDefault="00A265BA" w:rsidP="00A265BA">
      <w:pPr>
        <w:numPr>
          <w:ilvl w:val="0"/>
          <w:numId w:val="10"/>
        </w:numPr>
      </w:pPr>
      <w:r w:rsidRPr="00A265BA">
        <w:rPr>
          <w:b/>
          <w:bCs/>
        </w:rPr>
        <w:t>IV.                   Dopisywanie wyborców do spisów w dniu głosowania</w:t>
      </w:r>
    </w:p>
    <w:p w:rsidR="00A265BA" w:rsidRPr="00A265BA" w:rsidRDefault="00A265BA" w:rsidP="00A265BA">
      <w:r w:rsidRPr="00A265BA">
        <w:t>W dniu głosowania obwodowe komisje wyborcze dopisują do spisu wyborców jedynie tych wyborców, którzy:</w:t>
      </w:r>
    </w:p>
    <w:p w:rsidR="00A265BA" w:rsidRPr="00A265BA" w:rsidRDefault="00A265BA" w:rsidP="00A265BA">
      <w:pPr>
        <w:numPr>
          <w:ilvl w:val="0"/>
          <w:numId w:val="11"/>
        </w:numPr>
      </w:pPr>
      <w:r w:rsidRPr="00A265BA">
        <w:t>przedłożą zaświadczenie o prawie do głosowania,</w:t>
      </w:r>
    </w:p>
    <w:p w:rsidR="00A265BA" w:rsidRPr="00A265BA" w:rsidRDefault="00A265BA" w:rsidP="00A265BA">
      <w:pPr>
        <w:numPr>
          <w:ilvl w:val="0"/>
          <w:numId w:val="11"/>
        </w:numPr>
      </w:pPr>
      <w:r w:rsidRPr="00A265BA">
        <w:t>zostali pominięci w spisie, jeżeli udokumentują, że stale zamieszkują na terenie danego obwodu głosowania, a urząd gminy potwierdzi, że nie otrzymał zawiadomienia o utracie przez nich prawa wybierania lub o wpisaniu do spisu wyborców w innym obwodzie,</w:t>
      </w:r>
    </w:p>
    <w:p w:rsidR="00A265BA" w:rsidRPr="00A265BA" w:rsidRDefault="00A265BA" w:rsidP="00A265BA">
      <w:pPr>
        <w:numPr>
          <w:ilvl w:val="0"/>
          <w:numId w:val="11"/>
        </w:numPr>
      </w:pPr>
      <w:r w:rsidRPr="00A265BA">
        <w:t>są obywatelami polskimi stale zamieszkującymi za granicą, głosującymi w kraju na podstawie ważnego polskiego paszportu,</w:t>
      </w:r>
    </w:p>
    <w:p w:rsidR="00A265BA" w:rsidRPr="00A265BA" w:rsidRDefault="00A265BA" w:rsidP="00A265BA">
      <w:pPr>
        <w:numPr>
          <w:ilvl w:val="0"/>
          <w:numId w:val="11"/>
        </w:numPr>
      </w:pPr>
      <w:r w:rsidRPr="00A265BA">
        <w:t>zostali skreśleni ze spisu dla danego obwodu głosowania w związku z wpisaniem do spisu wyborców w szpitalu, domu pomocy społecznej, zakładzie karnym lub areszcie śledczym, jeżeli udokumentują, że opuścili tę palcówkę przed dniem wyborów;</w:t>
      </w:r>
    </w:p>
    <w:p w:rsidR="00A265BA" w:rsidRPr="00A265BA" w:rsidRDefault="00A265BA" w:rsidP="00A265BA">
      <w:pPr>
        <w:numPr>
          <w:ilvl w:val="0"/>
          <w:numId w:val="11"/>
        </w:numPr>
      </w:pPr>
      <w:r w:rsidRPr="00A265BA">
        <w:t>chcą głosować w obwodzie utworzonym w zakładzie opieki zdrowotnej, domu pomocy społecznej, zakładzie karnym lub areszcie śledczym, a przybyli do tej jednostki przed dniem wyborów.</w:t>
      </w:r>
    </w:p>
    <w:p w:rsidR="00D9002B" w:rsidRDefault="00D9002B"/>
    <w:sectPr w:rsidR="00D90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DAD"/>
    <w:multiLevelType w:val="multilevel"/>
    <w:tmpl w:val="6370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B0279"/>
    <w:multiLevelType w:val="multilevel"/>
    <w:tmpl w:val="216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474B"/>
    <w:multiLevelType w:val="multilevel"/>
    <w:tmpl w:val="9FE0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6680A"/>
    <w:multiLevelType w:val="multilevel"/>
    <w:tmpl w:val="4C7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0376D"/>
    <w:multiLevelType w:val="multilevel"/>
    <w:tmpl w:val="42B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E66DE"/>
    <w:multiLevelType w:val="multilevel"/>
    <w:tmpl w:val="224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C68D0"/>
    <w:multiLevelType w:val="multilevel"/>
    <w:tmpl w:val="A3B6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91D46"/>
    <w:multiLevelType w:val="multilevel"/>
    <w:tmpl w:val="5F62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0513B"/>
    <w:multiLevelType w:val="multilevel"/>
    <w:tmpl w:val="000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90975"/>
    <w:multiLevelType w:val="multilevel"/>
    <w:tmpl w:val="1EDC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75D28"/>
    <w:multiLevelType w:val="multilevel"/>
    <w:tmpl w:val="3D70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3"/>
  </w:num>
  <w:num w:numId="6">
    <w:abstractNumId w:val="8"/>
  </w:num>
  <w:num w:numId="7">
    <w:abstractNumId w:val="4"/>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D4"/>
    <w:rsid w:val="00A265BA"/>
    <w:rsid w:val="00AD65D4"/>
    <w:rsid w:val="00D90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AC6A3-10AA-45CC-A65E-CAEB81C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4166">
      <w:bodyDiv w:val="1"/>
      <w:marLeft w:val="0"/>
      <w:marRight w:val="0"/>
      <w:marTop w:val="0"/>
      <w:marBottom w:val="0"/>
      <w:divBdr>
        <w:top w:val="none" w:sz="0" w:space="0" w:color="auto"/>
        <w:left w:val="none" w:sz="0" w:space="0" w:color="auto"/>
        <w:bottom w:val="none" w:sz="0" w:space="0" w:color="auto"/>
        <w:right w:val="none" w:sz="0" w:space="0" w:color="auto"/>
      </w:divBdr>
      <w:divsChild>
        <w:div w:id="1238242894">
          <w:marLeft w:val="0"/>
          <w:marRight w:val="0"/>
          <w:marTop w:val="0"/>
          <w:marBottom w:val="0"/>
          <w:divBdr>
            <w:top w:val="none" w:sz="0" w:space="0" w:color="auto"/>
            <w:left w:val="none" w:sz="0" w:space="0" w:color="auto"/>
            <w:bottom w:val="none" w:sz="0" w:space="0" w:color="auto"/>
            <w:right w:val="none" w:sz="0" w:space="0" w:color="auto"/>
          </w:divBdr>
          <w:divsChild>
            <w:div w:id="462190182">
              <w:marLeft w:val="0"/>
              <w:marRight w:val="0"/>
              <w:marTop w:val="0"/>
              <w:marBottom w:val="0"/>
              <w:divBdr>
                <w:top w:val="none" w:sz="0" w:space="0" w:color="auto"/>
                <w:left w:val="none" w:sz="0" w:space="0" w:color="auto"/>
                <w:bottom w:val="none" w:sz="0" w:space="0" w:color="auto"/>
                <w:right w:val="none" w:sz="0" w:space="0" w:color="auto"/>
              </w:divBdr>
              <w:divsChild>
                <w:div w:id="1988897655">
                  <w:marLeft w:val="0"/>
                  <w:marRight w:val="0"/>
                  <w:marTop w:val="0"/>
                  <w:marBottom w:val="0"/>
                  <w:divBdr>
                    <w:top w:val="none" w:sz="0" w:space="0" w:color="auto"/>
                    <w:left w:val="none" w:sz="0" w:space="0" w:color="auto"/>
                    <w:bottom w:val="none" w:sz="0" w:space="0" w:color="auto"/>
                    <w:right w:val="none" w:sz="0" w:space="0" w:color="auto"/>
                  </w:divBdr>
                  <w:divsChild>
                    <w:div w:id="248393984">
                      <w:marLeft w:val="0"/>
                      <w:marRight w:val="0"/>
                      <w:marTop w:val="0"/>
                      <w:marBottom w:val="0"/>
                      <w:divBdr>
                        <w:top w:val="none" w:sz="0" w:space="0" w:color="auto"/>
                        <w:left w:val="none" w:sz="0" w:space="0" w:color="auto"/>
                        <w:bottom w:val="none" w:sz="0" w:space="0" w:color="auto"/>
                        <w:right w:val="none" w:sz="0" w:space="0" w:color="auto"/>
                      </w:divBdr>
                      <w:divsChild>
                        <w:div w:id="9480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2169</Words>
  <Characters>13019</Characters>
  <Application>Microsoft Office Word</Application>
  <DocSecurity>0</DocSecurity>
  <Lines>108</Lines>
  <Paragraphs>30</Paragraphs>
  <ScaleCrop>false</ScaleCrop>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Gorzów Śl</dc:creator>
  <cp:keywords/>
  <dc:description/>
  <cp:lastModifiedBy>USC Gorzów Śl</cp:lastModifiedBy>
  <cp:revision>3</cp:revision>
  <dcterms:created xsi:type="dcterms:W3CDTF">2015-09-16T11:07:00Z</dcterms:created>
  <dcterms:modified xsi:type="dcterms:W3CDTF">2015-09-16T11:08:00Z</dcterms:modified>
</cp:coreProperties>
</file>